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b w:val="1"/>
          <w:sz w:val="27"/>
        </w:rPr>
      </w:pPr>
    </w:p>
    <w:p w14:paraId="04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5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6000000">
      <w:pPr>
        <w:widowControl w:val="0"/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результатах надзорной деятельности прокуратуры Ширинского района в сфере защиты прав юридических лиц и индивидуальных предпринимателей</w:t>
      </w:r>
    </w:p>
    <w:p w14:paraId="07000000">
      <w:pPr>
        <w:widowControl w:val="0"/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widowControl w:val="0"/>
        <w:spacing w:after="0" w:line="240" w:lineRule="auto"/>
        <w:ind w:firstLine="680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Одним из направлений деятельности прокуратуры является защита прав юридических лиц и индивидуальных предпринимателей.</w:t>
      </w:r>
    </w:p>
    <w:p w14:paraId="09000000">
      <w:pPr>
        <w:widowControl w:val="0"/>
        <w:spacing w:after="0" w:line="240" w:lineRule="auto"/>
        <w:ind w:firstLine="680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истекшем периоде 2026 года в указанной сфере выявлено 74 нарушения законодательства, в целях устранения которых принесено 23 протеста на противоречащие законодательству правовые акты, внесено 7 представлений, по результатам рассмотрения которых 2 лица привлечено к дисциплинарной ответственности,  объявлено 11 предостережений.</w:t>
      </w:r>
    </w:p>
    <w:p w14:paraId="0A000000">
      <w:pPr>
        <w:widowControl w:val="0"/>
        <w:spacing w:after="0" w:line="240" w:lineRule="auto"/>
        <w:ind w:firstLine="680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По результатам надзорной деятельности опротестовано 7 нормативных правовых актов органов местного самоуправления сельских поселений, регламентирующих осуществление муниципального жилищного контроля,  в связи  с  их  </w:t>
      </w:r>
      <w:r>
        <w:rPr>
          <w:rFonts w:ascii="Times New Roman" w:hAnsi="Times New Roman"/>
          <w:sz w:val="28"/>
        </w:rPr>
        <w:t xml:space="preserve">противоречием   требованиям   </w:t>
      </w:r>
      <w:r>
        <w:rPr>
          <w:rFonts w:ascii="Times New Roman" w:hAnsi="Times New Roman"/>
          <w:sz w:val="28"/>
        </w:rPr>
        <w:t>Федерального   закона   от 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8"/>
        </w:rPr>
        <w:t>.</w:t>
      </w:r>
    </w:p>
    <w:p w14:paraId="0B000000">
      <w:pPr>
        <w:widowControl w:val="0"/>
        <w:spacing w:after="0" w:line="240" w:lineRule="auto"/>
        <w:ind w:firstLine="680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Приведены в соответствие с действующим законодательством 7</w:t>
      </w:r>
      <w:r>
        <w:rPr>
          <w:rFonts w:ascii="Times New Roman" w:hAnsi="Times New Roman"/>
          <w:b w:val="0"/>
          <w:sz w:val="28"/>
        </w:rPr>
        <w:t xml:space="preserve"> программ профилактики рисков причинения вреда (ущерба) охраняемым законом ценностям при осуществлении муниципального контроля, 3 административных регламента предоставления муниципальной услуги.</w:t>
      </w:r>
    </w:p>
    <w:p w14:paraId="0C000000">
      <w:pPr>
        <w:widowControl w:val="1"/>
        <w:pBdr>
          <w:bottom w:color="FFFFFF" w:space="31" w:sz="4" w:val="single"/>
        </w:pBd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деятельности двух муниципальных заказчиков выявлено нарушение срока размещения в Единой информационной системе в сфере закупок отчетов </w:t>
      </w:r>
      <w:r>
        <w:rPr>
          <w:rFonts w:ascii="Times New Roman" w:hAnsi="Times New Roman"/>
          <w:sz w:val="28"/>
        </w:rPr>
        <w:t xml:space="preserve">об объеме закупок у субъектов малого и среднего предпринимательства, по результатам рассмотрения представлений 1 лицо привлечено к дисциплинарной ответственности. </w:t>
      </w:r>
      <w:r>
        <w:rPr>
          <w:rFonts w:ascii="Times New Roman" w:hAnsi="Times New Roman"/>
          <w:sz w:val="28"/>
        </w:rPr>
        <w:t>В отношении руководителей муниципальных заказчиков возбуждены дела об административном правонарушении по ч. 5 ст. 7.30.1 КоАП РФ.</w:t>
      </w:r>
    </w:p>
    <w:p w14:paraId="0D000000">
      <w:pPr>
        <w:widowControl w:val="1"/>
        <w:pBdr>
          <w:bottom w:color="FFFFFF" w:space="31" w:sz="4" w:val="single"/>
        </w:pBd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недопущения нарушений прав субъектов предпринимательской деятельности на своевременную оплату обязательств по контрактам объявлено 11 предостережений руководителям муниципальных заказчиков.</w:t>
      </w:r>
    </w:p>
    <w:p w14:paraId="0E000000">
      <w:pPr>
        <w:widowControl w:val="1"/>
        <w:pBdr>
          <w:bottom w:color="FFFFFF" w:space="31" w:sz="4" w:val="single"/>
        </w:pBd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мер прокурорского реагирования в текущем году погашена задолженность по исполненным контрактам перед хозяйствующими субъектами на сумму 5993,951 тыс. руб.</w:t>
      </w:r>
    </w:p>
    <w:p w14:paraId="0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r>
        <w:rPr>
          <w:rFonts w:ascii="Times New Roman" w:hAnsi="Times New Roman"/>
          <w:sz w:val="28"/>
        </w:rPr>
        <w:t>Ширинского района</w:t>
      </w:r>
    </w:p>
    <w:p w14:paraId="10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pgSz w:h="16848" w:orient="portrait" w:w="11908"/>
      <w:pgMar w:bottom="794" w:footer="709" w:gutter="0" w:header="709" w:left="1417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footer"/>
    <w:basedOn w:val="Style_2"/>
    <w:link w:val="Style_7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7_ch" w:type="character">
    <w:name w:val="footer"/>
    <w:basedOn w:val="Style_2_ch"/>
    <w:link w:val="Style_7"/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Balloon Text"/>
    <w:basedOn w:val="Style_2"/>
    <w:link w:val="Style_11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2_ch"/>
    <w:link w:val="Style_11"/>
    <w:rPr>
      <w:rFonts w:ascii="Segoe UI" w:hAnsi="Segoe UI"/>
      <w:sz w:val="18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heading 5"/>
    <w:next w:val="Style_2"/>
    <w:link w:val="Style_1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2"/>
    <w:link w:val="Style_15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2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9"/>
    <w:next w:val="Style_2"/>
    <w:link w:val="Style_21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2" w:type="paragraph">
    <w:name w:val="toc 8"/>
    <w:next w:val="Style_2"/>
    <w:link w:val="Style_22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2"/>
    <w:link w:val="Style_24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Title"/>
    <w:next w:val="Style_2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table">
    <w:name w:val="Table Grid"/>
    <w:basedOn w:val="Style_30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2026-06-10T11:00:59Z</dcterms:created>
  <dcterms:modified xsi:type="dcterms:W3CDTF">2026-06-11T01:21:37Z</dcterms:modified>
</cp:coreProperties>
</file>