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48" w:rsidRPr="00895A48" w:rsidRDefault="006E5019" w:rsidP="00895A4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4"/>
        </w:rPr>
        <w:t>Прокуратурой Ширинского района разъяснены о</w:t>
      </w:r>
      <w:r w:rsidR="00895A48" w:rsidRPr="00895A48">
        <w:rPr>
          <w:rFonts w:ascii="Times New Roman" w:hAnsi="Times New Roman" w:cs="Times New Roman"/>
          <w:b/>
          <w:sz w:val="28"/>
          <w:szCs w:val="24"/>
        </w:rPr>
        <w:t>собенности определения сроков исковой давности по делам о разделе общего имущества супругов</w:t>
      </w:r>
    </w:p>
    <w:bookmarkEnd w:id="0"/>
    <w:p w:rsidR="00895A48" w:rsidRPr="00895A48" w:rsidRDefault="00895A48" w:rsidP="00895A4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A48" w:rsidRPr="00895A48" w:rsidRDefault="00895A48" w:rsidP="00895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A48">
        <w:rPr>
          <w:rFonts w:ascii="Times New Roman" w:hAnsi="Times New Roman" w:cs="Times New Roman"/>
          <w:sz w:val="24"/>
          <w:szCs w:val="24"/>
        </w:rPr>
        <w:t>В силу пункта 1 статьи 38 Семейного кодекса Российской Федерации раздел общего имущества супругов может быть произведен как в период брака, так и после его расторжения по требованию любого из супругов.</w:t>
      </w:r>
    </w:p>
    <w:p w:rsidR="00895A48" w:rsidRPr="00895A48" w:rsidRDefault="00895A48" w:rsidP="00895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A48">
        <w:rPr>
          <w:rFonts w:ascii="Times New Roman" w:hAnsi="Times New Roman" w:cs="Times New Roman"/>
          <w:sz w:val="24"/>
          <w:szCs w:val="24"/>
        </w:rPr>
        <w:t>Пунктом 7 статьи 38 Семейного кодекса Российской Федерации предусмотрено, что к требованиям супругов о разделе общего имущества супругов, брак которых расторгнут, применяется трехлетний срок исковой давности.</w:t>
      </w:r>
    </w:p>
    <w:p w:rsidR="00CD2456" w:rsidRPr="00895A48" w:rsidRDefault="00895A48" w:rsidP="00895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A48">
        <w:rPr>
          <w:rFonts w:ascii="Times New Roman" w:hAnsi="Times New Roman" w:cs="Times New Roman"/>
          <w:sz w:val="24"/>
          <w:szCs w:val="24"/>
        </w:rPr>
        <w:t>С учетом разъяснений, изложенных в пункте 19 постановления Пленума Верховного Суда Российской Федерации от 05.11.1998 № 15 «О применении судами законодательства при рассмотрении дел о расторжении брака», срок исковой давности может быть применен лишь к требованиям о разделе общего имущества супругов, брак которых расторгнут, при этом такой срок начинает исчисляться с момента, когда бывшему супругу стало известно о нарушении своего права на общее имущество, но не ранее времени расторжения брака. На раздел общего имущества супругов, который может быть произведен в период брака, исковая давность в силу статьи 9 Семейного кодекса Российской Федерации не распространяется.</w:t>
      </w:r>
    </w:p>
    <w:p w:rsidR="00895A48" w:rsidRPr="00895A48" w:rsidRDefault="00895A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95A48" w:rsidRPr="00895A48" w:rsidSect="00CD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48"/>
    <w:rsid w:val="00030BDC"/>
    <w:rsid w:val="0009493E"/>
    <w:rsid w:val="00661F6D"/>
    <w:rsid w:val="006E5019"/>
    <w:rsid w:val="00895A48"/>
    <w:rsid w:val="009376D0"/>
    <w:rsid w:val="00CD2456"/>
    <w:rsid w:val="00D37252"/>
    <w:rsid w:val="00D60546"/>
    <w:rsid w:val="00D71328"/>
    <w:rsid w:val="00E05204"/>
    <w:rsid w:val="00E7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F8AAD-F930-4BF0-997F-A4CE5A2A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Фирсов</dc:creator>
  <cp:lastModifiedBy>777</cp:lastModifiedBy>
  <cp:revision>2</cp:revision>
  <dcterms:created xsi:type="dcterms:W3CDTF">2022-07-11T10:51:00Z</dcterms:created>
  <dcterms:modified xsi:type="dcterms:W3CDTF">2022-07-11T10:51:00Z</dcterms:modified>
</cp:coreProperties>
</file>