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 w:firstLine="567"/>
        <w:jc w:val="center"/>
        <w:rPr>
          <w:b w:val="1"/>
          <w:sz w:val="27"/>
        </w:rPr>
      </w:pPr>
      <w:r>
        <w:rPr>
          <w:b w:val="1"/>
          <w:sz w:val="27"/>
        </w:rPr>
        <w:t>Прокуратурой района на системной основе осуществляется надзор за соблюдением трудовых прав граждан</w:t>
      </w:r>
    </w:p>
    <w:p w14:paraId="02000000">
      <w:pPr>
        <w:widowControl w:val="1"/>
        <w:ind w:firstLine="567"/>
        <w:jc w:val="both"/>
        <w:rPr>
          <w:b w:val="1"/>
          <w:sz w:val="27"/>
        </w:rPr>
      </w:pPr>
    </w:p>
    <w:p w14:paraId="03000000">
      <w:pPr>
        <w:widowControl w:val="0"/>
        <w:tabs>
          <w:tab w:leader="none" w:pos="0" w:val="left"/>
        </w:tabs>
        <w:spacing w:after="0" w:line="240" w:lineRule="auto"/>
        <w:ind w:firstLine="709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Прокуратурой </w:t>
      </w:r>
      <w:r>
        <w:rPr>
          <w:rFonts w:ascii="Times New Roman" w:hAnsi="Times New Roman"/>
          <w:sz w:val="27"/>
        </w:rPr>
        <w:t>Ширинского</w:t>
      </w:r>
      <w:r>
        <w:rPr>
          <w:rFonts w:ascii="Times New Roman" w:hAnsi="Times New Roman"/>
          <w:sz w:val="27"/>
        </w:rPr>
        <w:t xml:space="preserve"> района проведен анализ состояния законности в сфере </w:t>
      </w:r>
      <w:r>
        <w:rPr>
          <w:rFonts w:ascii="Times New Roman" w:hAnsi="Times New Roman"/>
          <w:sz w:val="27"/>
        </w:rPr>
        <w:t>соблюдения  трудового</w:t>
      </w:r>
      <w:r>
        <w:rPr>
          <w:rFonts w:ascii="Times New Roman" w:hAnsi="Times New Roman"/>
          <w:sz w:val="27"/>
        </w:rPr>
        <w:t xml:space="preserve"> законодательства. </w:t>
      </w:r>
    </w:p>
    <w:p w14:paraId="04000000">
      <w:pPr>
        <w:widowControl w:val="1"/>
        <w:pBdr>
          <w:bottom w:color="FFFFFF" w:space="9" w:sz="4" w:val="single"/>
        </w:pBdr>
        <w:spacing w:after="0" w:line="240" w:lineRule="auto"/>
        <w:ind w:firstLine="709" w:right="-2"/>
        <w:contextualSpacing w:val="1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b w:val="0"/>
          <w:sz w:val="27"/>
        </w:rPr>
        <w:t xml:space="preserve">За 5 месяцев  2026 г. по мерам прокурорского реагирования </w:t>
      </w:r>
      <w:r>
        <w:rPr>
          <w:rFonts w:ascii="Times New Roman" w:hAnsi="Times New Roman"/>
          <w:b w:val="0"/>
          <w:sz w:val="27"/>
        </w:rPr>
        <w:t>погашена задолж</w:t>
      </w:r>
      <w:r>
        <w:rPr>
          <w:rFonts w:ascii="Times New Roman" w:hAnsi="Times New Roman"/>
          <w:b w:val="0"/>
          <w:sz w:val="27"/>
        </w:rPr>
        <w:t>енность по з</w:t>
      </w:r>
      <w:r>
        <w:rPr>
          <w:rFonts w:ascii="Times New Roman" w:hAnsi="Times New Roman"/>
          <w:b w:val="0"/>
          <w:sz w:val="27"/>
        </w:rPr>
        <w:t>аработной плате перед 6</w:t>
      </w:r>
      <w:r>
        <w:rPr>
          <w:rFonts w:ascii="Times New Roman" w:hAnsi="Times New Roman"/>
          <w:b w:val="0"/>
          <w:sz w:val="27"/>
        </w:rPr>
        <w:t xml:space="preserve"> </w:t>
      </w:r>
      <w:r>
        <w:rPr>
          <w:rFonts w:ascii="Times New Roman" w:hAnsi="Times New Roman"/>
          <w:b w:val="0"/>
          <w:sz w:val="27"/>
        </w:rPr>
        <w:t>работниками на общую су</w:t>
      </w:r>
      <w:r>
        <w:rPr>
          <w:rFonts w:ascii="Times New Roman" w:hAnsi="Times New Roman"/>
          <w:b w:val="0"/>
          <w:sz w:val="27"/>
        </w:rPr>
        <w:t>мму 533330,19</w:t>
      </w:r>
      <w:r>
        <w:rPr>
          <w:rFonts w:ascii="Times New Roman" w:hAnsi="Times New Roman"/>
          <w:b w:val="0"/>
          <w:sz w:val="27"/>
        </w:rPr>
        <w:t xml:space="preserve"> руб., произведена выплата компенсации в порядке</w:t>
      </w:r>
      <w:r>
        <w:rPr>
          <w:rFonts w:ascii="Times New Roman" w:hAnsi="Times New Roman"/>
          <w:b w:val="0"/>
          <w:sz w:val="27"/>
        </w:rPr>
        <w:t xml:space="preserve">  </w:t>
      </w:r>
      <w:r>
        <w:rPr>
          <w:rFonts w:ascii="Times New Roman" w:hAnsi="Times New Roman"/>
          <w:b w:val="0"/>
          <w:sz w:val="27"/>
        </w:rPr>
        <w:t>ст. 236 ТК РФ в размере 16599,29</w:t>
      </w:r>
      <w:r>
        <w:rPr>
          <w:rFonts w:ascii="Times New Roman" w:hAnsi="Times New Roman"/>
          <w:b w:val="0"/>
          <w:sz w:val="27"/>
        </w:rPr>
        <w:t xml:space="preserve"> руб. </w:t>
      </w:r>
      <w:r>
        <w:rPr>
          <w:rFonts w:ascii="Times New Roman" w:hAnsi="Times New Roman"/>
          <w:b w:val="0"/>
          <w:sz w:val="27"/>
        </w:rPr>
        <w:t xml:space="preserve"> 7 работникам.</w:t>
      </w:r>
    </w:p>
    <w:p w14:paraId="05000000">
      <w:pPr>
        <w:widowControl w:val="1"/>
        <w:pBdr>
          <w:bottom w:color="FFFFFF" w:space="9" w:sz="4" w:val="single"/>
        </w:pBdr>
        <w:spacing w:after="0" w:line="240" w:lineRule="auto"/>
        <w:ind w:firstLine="709" w:right="-2"/>
        <w:contextualSpacing w:val="1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Нарушения сроков оплаты </w:t>
      </w:r>
      <w:r>
        <w:rPr>
          <w:rFonts w:ascii="Times New Roman" w:hAnsi="Times New Roman"/>
          <w:sz w:val="27"/>
        </w:rPr>
        <w:t>труда</w:t>
      </w:r>
      <w:r>
        <w:rPr>
          <w:rFonts w:ascii="Times New Roman" w:hAnsi="Times New Roman"/>
          <w:sz w:val="27"/>
        </w:rPr>
        <w:t>,  расчетов при увольнении</w:t>
      </w:r>
      <w:r>
        <w:rPr>
          <w:rFonts w:ascii="Times New Roman" w:hAnsi="Times New Roman"/>
          <w:sz w:val="27"/>
        </w:rPr>
        <w:t xml:space="preserve"> выявлены </w:t>
      </w:r>
      <w:r>
        <w:rPr>
          <w:rFonts w:ascii="Times New Roman" w:hAnsi="Times New Roman"/>
          <w:sz w:val="27"/>
        </w:rPr>
        <w:t xml:space="preserve"> в деятельности </w:t>
      </w:r>
      <w:r>
        <w:rPr>
          <w:rFonts w:ascii="Times New Roman" w:hAnsi="Times New Roman"/>
          <w:sz w:val="27"/>
        </w:rPr>
        <w:t xml:space="preserve"> МУП с. </w:t>
      </w:r>
      <w:r>
        <w:rPr>
          <w:rFonts w:ascii="Times New Roman" w:hAnsi="Times New Roman"/>
          <w:sz w:val="27"/>
        </w:rPr>
        <w:t>Соленоозерное</w:t>
      </w:r>
      <w:r>
        <w:rPr>
          <w:rFonts w:ascii="Times New Roman" w:hAnsi="Times New Roman"/>
          <w:sz w:val="27"/>
        </w:rPr>
        <w:t xml:space="preserve"> ЖКХ «Коммунальщик», МКП «Жемчужненское ЖКХ», ООО «Теплоресурс».</w:t>
      </w:r>
    </w:p>
    <w:p w14:paraId="06000000">
      <w:pPr>
        <w:widowControl w:val="1"/>
        <w:pBdr>
          <w:bottom w:color="FFFFFF" w:space="9" w:sz="4" w:val="single"/>
        </w:pBdr>
        <w:spacing w:after="0" w:line="240" w:lineRule="auto"/>
        <w:ind w:firstLine="709" w:right="-2"/>
        <w:contextualSpacing w:val="1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В </w:t>
      </w:r>
      <w:r>
        <w:rPr>
          <w:rFonts w:ascii="Times New Roman" w:hAnsi="Times New Roman"/>
          <w:sz w:val="27"/>
        </w:rPr>
        <w:t>МБОУ Целинная ОШИ № 15, МБОУ Озерная СШ № 9, МБОУ Село-Сонская ОШ № 10 в</w:t>
      </w:r>
      <w:r>
        <w:rPr>
          <w:rFonts w:ascii="Times New Roman" w:hAnsi="Times New Roman"/>
          <w:sz w:val="27"/>
        </w:rPr>
        <w:t xml:space="preserve">ыявлены факты трудоустройства </w:t>
      </w:r>
      <w:r>
        <w:rPr>
          <w:rFonts w:ascii="Times New Roman" w:hAnsi="Times New Roman"/>
          <w:sz w:val="27"/>
        </w:rPr>
        <w:t>5 педагогических работников и  1 воспитателя детского сада</w:t>
      </w:r>
      <w:r>
        <w:rPr>
          <w:rFonts w:ascii="Times New Roman" w:hAnsi="Times New Roman"/>
          <w:sz w:val="27"/>
        </w:rPr>
        <w:t xml:space="preserve"> </w:t>
      </w:r>
      <w:r>
        <w:rPr>
          <w:rFonts w:ascii="Times New Roman" w:hAnsi="Times New Roman"/>
          <w:sz w:val="27"/>
        </w:rPr>
        <w:t xml:space="preserve"> без прохождени</w:t>
      </w:r>
      <w:r>
        <w:rPr>
          <w:rFonts w:ascii="Times New Roman" w:hAnsi="Times New Roman"/>
          <w:sz w:val="27"/>
        </w:rPr>
        <w:t xml:space="preserve">я психиатрического освидетельствования.  </w:t>
      </w:r>
      <w:r>
        <w:rPr>
          <w:rFonts w:ascii="Times New Roman" w:hAnsi="Times New Roman"/>
          <w:sz w:val="27"/>
        </w:rPr>
        <w:t>По результатам рассмотрения мер прокурорского реагирования</w:t>
      </w:r>
      <w:r>
        <w:rPr>
          <w:rFonts w:ascii="Times New Roman" w:hAnsi="Times New Roman"/>
          <w:sz w:val="27"/>
        </w:rPr>
        <w:t xml:space="preserve"> работниками пройдено психиатрическое освидетельствование, руководители образовательных учреждений района по постановлениям прокуратуры привлечены  к </w:t>
      </w:r>
      <w:r>
        <w:rPr>
          <w:rFonts w:ascii="Times New Roman" w:hAnsi="Times New Roman"/>
          <w:sz w:val="27"/>
        </w:rPr>
        <w:t>административной ответственности по ч. 3 ст. 5.27.1 КоАП РФ.</w:t>
      </w:r>
    </w:p>
    <w:p w14:paraId="07000000">
      <w:pPr>
        <w:widowControl w:val="1"/>
        <w:pBdr>
          <w:bottom w:color="FFFFFF" w:space="9" w:sz="4" w:val="single"/>
        </w:pBdr>
        <w:spacing w:after="0" w:line="240" w:lineRule="auto"/>
        <w:ind w:firstLine="709" w:right="-2"/>
        <w:contextualSpacing w:val="1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По результатам рассмотрений представлений прокуратуры района  </w:t>
      </w:r>
      <w:r>
        <w:rPr>
          <w:rFonts w:ascii="Times New Roman" w:hAnsi="Times New Roman"/>
          <w:sz w:val="27"/>
        </w:rPr>
        <w:t xml:space="preserve">МБОУ Ефремкинская СШ № 8,  МУП  с. Соленоозерное ЖКХ «Коммунальщик» с работниками заключены дополнительные соглашения к трудовым договорам  с отражением в них </w:t>
      </w:r>
      <w:r>
        <w:rPr>
          <w:rFonts w:ascii="Times New Roman" w:hAnsi="Times New Roman"/>
          <w:b w:val="0"/>
          <w:sz w:val="27"/>
        </w:rPr>
        <w:t xml:space="preserve">условий труда на рабочем месте, которые согласно результатов СОУТ отнесены к вредным условиям, класс 3.1.; </w:t>
      </w:r>
      <w:r>
        <w:rPr>
          <w:rFonts w:ascii="Times New Roman" w:hAnsi="Times New Roman"/>
          <w:b w:val="0"/>
          <w:sz w:val="27"/>
        </w:rPr>
        <w:t xml:space="preserve">гарантий и </w:t>
      </w:r>
      <w:r>
        <w:rPr>
          <w:rFonts w:ascii="Times New Roman" w:hAnsi="Times New Roman"/>
          <w:b w:val="0"/>
          <w:sz w:val="27"/>
        </w:rPr>
        <w:t xml:space="preserve">компенсаций за работу с вредными условиями труда, с указанием характеристик условий труда на рабочем месте. </w:t>
      </w:r>
    </w:p>
    <w:p w14:paraId="08000000">
      <w:pPr>
        <w:widowControl w:val="1"/>
        <w:pBdr>
          <w:bottom w:color="FFFFFF" w:space="9" w:sz="4" w:val="single"/>
        </w:pBdr>
        <w:spacing w:after="0" w:line="240" w:lineRule="auto"/>
        <w:ind w:firstLine="709" w:right="-2"/>
        <w:contextualSpacing w:val="1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В сфере занятости населения у</w:t>
      </w:r>
      <w:r>
        <w:rPr>
          <w:rFonts w:ascii="Times New Roman" w:hAnsi="Times New Roman"/>
          <w:sz w:val="27"/>
        </w:rPr>
        <w:t xml:space="preserve">становлено, что 9 организациями Ширинского района установленная квота рабочих мест для инвалидов в январе-апреле 2026 года не выполнена. Вопреки требованиям действующего законодательства </w:t>
      </w:r>
      <w:r>
        <w:rPr>
          <w:rFonts w:ascii="Times New Roman" w:hAnsi="Times New Roman"/>
          <w:sz w:val="27"/>
        </w:rPr>
        <w:t xml:space="preserve"> з</w:t>
      </w:r>
      <w:r>
        <w:rPr>
          <w:rFonts w:ascii="Times New Roman" w:hAnsi="Times New Roman"/>
          <w:sz w:val="27"/>
        </w:rPr>
        <w:t>аявления о содействии в подборе работников из числа инвалидов на вакантные рабочие места от указанных работодателей в службу занятости в 2026 г. не поступали, от выполнения квоты работодатели не освобождались. Устранение выявленных нарушений закона потребовано прокуратурой района в представлениях руководителям МБОУ Коммунаровская средняя школа № 2, МБОУ Целинная школа - интернат № 15, ООО «Мустанг», ООО «Сонское», МКП «СТВК-Туим», ООО «Целинное», АО «Курорт «Озеро Шира», АО «Коммунаровский рудник», УФПС Республики Хакасия от 14.05.2026, по результатам рассмотрения которых работодателями нарушения устранены.</w:t>
      </w:r>
    </w:p>
    <w:p w14:paraId="09000000">
      <w:pPr>
        <w:pStyle w:val="Style_1"/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2026-06-15T11:09:27Z</dcterms:created>
  <dcterms:modified xsi:type="dcterms:W3CDTF">2026-06-16T05:15:02Z</dcterms:modified>
</cp:coreProperties>
</file>