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54" w:rsidRDefault="00081154" w:rsidP="00081154">
      <w:pPr>
        <w:pStyle w:val="a3"/>
        <w:shd w:val="clear" w:color="auto" w:fill="FFFFFF"/>
        <w:spacing w:before="0" w:beforeAutospacing="0" w:after="0" w:afterAutospacing="0"/>
        <w:jc w:val="center"/>
        <w:rPr>
          <w:rFonts w:ascii="Arial" w:hAnsi="Arial" w:cs="Arial"/>
          <w:color w:val="7F7F7F"/>
          <w:sz w:val="18"/>
          <w:szCs w:val="18"/>
        </w:rPr>
      </w:pPr>
      <w:r>
        <w:rPr>
          <w:rStyle w:val="a6"/>
          <w:rFonts w:ascii="Arial" w:hAnsi="Arial" w:cs="Arial"/>
          <w:color w:val="0072BC"/>
          <w:sz w:val="18"/>
          <w:szCs w:val="18"/>
        </w:rPr>
        <w:t>Р Е Ш Е Н И Е</w:t>
      </w:r>
    </w:p>
    <w:p w:rsidR="00081154" w:rsidRDefault="00081154" w:rsidP="00081154">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color w:val="7F7F7F"/>
          <w:sz w:val="18"/>
          <w:szCs w:val="18"/>
        </w:rPr>
        <w:t>от 20 .12.2013г.                                                с. Шира                                                                   № 39</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Об утверждении бюджета Ширинского сельсовета на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2014 год и на плановый период  2015 и  2016 годов</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Рассмотрев проект бюджета Ширинского сельсовета, разработанный в  соответствии с Бюджетным Кодексом Российской Федерации и Положением «О бюджетном  устройстве и бюджетном процессе   в   муниципальном   образовании   Ширинский   сельсовет», утвержденном решением  Совета депутатов № 105 от 07.11.2008 г, статьями 8,9 Устава   муниципального образования Ширинский сельсовет,</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Совет депутатов Ширинского сельсовета РЕШИЛ:</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Утвердить основные характеристики  бюджета  Ширинского сельсовета (далее-бюджет поселения) на 2014 год:</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общий объем доходов бюджета поселения в сумме  24 425,4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общий объем расходов бюджета поселения в сумме 25 325,4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дефицит бюджета поселения в сумме 900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Утвердить основные характеристики  бюджета поселения на 2015 и на 2016 годы:</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прогнозируемый общий объем доходов бюджета поселения на 2015 год в сумме 23 678,8 тысяч рублей и на 2016 год в сумме 23 854,8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прогнозируемый общий объем расходов бюджета поселения на 2015 год в сумме 24 578,8 тысячи рублей, в том числе условно утвержденные расходы в сумме 614 тысяч рублей  и на 2016 год в сумме 24 754,8 тысяч рублей, в том числе условно утвержденные расходы 1 238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прогнозируемый дефицит бюджета поселения на 2015 год в сумме 900тысяч рублей и на 2016 год в сумме 900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Утвердить нормативную величину Резервного фонда в  бюджете поселения  на 2014 год в сумме 690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Утвердить нормативную величину Резервного фонда в  бюджете поселения на 2015 год в сумме 660 тысяч рублей и на 2016 год в сумме 660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Установить верхний предел муниципального внутреннего долга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на 1 января 2015 года  в  сумме 1 114,0 тысяч рублей, в том числе верхний предел долга по муниципальным гарантиям в сумме до 223 тысячи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на 1 января 2016 года  в  сумме 1 056 тысяч рублей, в том числе  верхний предел долга по муниципальным гарантиям в сумме до 211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на 1 января 2017 года  в  сумме 1 065 тысяч рублей, в том числе верхний предел долга по муниципальным гарантиям в сумме до 213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Утвердить источники внутреннего финансирования дефицита бюджета поселения  на 2014 год согласно приложению 9  к настоящему решению и на плановый период 2015-2016 годов, согласно  приложению 10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Утвердить перечень главных администраторов доходов бюджета, согласно приложению1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Утвердить перечень главных администраторов источников внутреннего  финансирования дефицита бюджета поселения, согласно приложению 2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Администраторы доходов бюджета  осуществляют контроль за правильностью исчисления, полнотой и своевременностью внесения в бюджет поселения, закреплённых за ними источников формирования доходов и несут ответственность за возврат средств, осуществляемый в соответствии с законодательством Российской Федерации и Республики Хакасия.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Установить объём бюджетных ассигнований дорожного фонда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2014 год  в сумме 2125,4 тыс.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2015 год  в сумме 2548,8 тыс.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2016 год  в сумме 2554,8 тыс.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Установить, что доходы, поступающие в  бюджет поселения в 2014 году в плановый период до 2016 года, формируются за счет:</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федеральных налогов  в соответствии с нормативами,  установленными  Бюджетным кодексом Российской Федерации;</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местных налогов  в соответствии с нормативами установленными, Бюджетным кодексом  Российской Федерации и устанавливаемыми представительными органами муниципального образования;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неналоговых доходов  в соответствии с нормативами,  установленными  законодательством Российской Федерации и законодательством Республики Хакасия;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в соответствии с законодательством Российской Федерации, законодательством Республики Хакасия, нормативно-правовыми актами Ширинского  сельсовета в размере 100 процентов.</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11. Установить, что  в 2014 году  и в плановом периоде 2015-2016 годов в бюджет поселения  зачисляется единый сельскохозяйственный налог  в части, подлежащей зачислению в бюджет по нормативу 100 процентов.</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12. Установить, что денежные средства, полученные от приватизации имущества, находя-щегося в муниципальной собственности, за вычетом расходов на организацию и проведение приватизации муниципального имущества, зачисляются в  размере  100 процентов  в бюджет поселения.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13. Установить, что в 2014 году и на плановый период 2015-2016 годов  доходы от сдачи в аренду  имущества, находящегося в муниципальной собственности  Ширинского  сельсовета учитываются полностью в доходах бюджета поселения.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14. Утвердить доходы бюджета поселения на 2014 год согласно приложению  3  к настоящему решению и на плановый период 2015 года и 2016 года  по основным источникам, согласно приложению 4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15.Установить, что кассовое обслуживание исполнения бюджета осуществляется на основании соглашения, заключённого администрацией Ширинского сельсовета и отделом Федерального казначейства по Ширинскому району.</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16. Утвердить   перечень главных распорядителей получателей  средств бюджета поселения, включённых  в единую бюджетную роспись,  по которым осуществляется финансирование в соответствии с утвержденными сметами расходов, согласно приложению  11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17. Утвердить:</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распределение бюджетных ассигнований  бюджета поселения на 2014 год  и на плановый период 2015 года и 2016 года по разделам, подразделам, целевым статьям и группам, подгруппам видов расходов классификации расходов бюджета Ширинского  сельсовета, согласно приложениям 5,6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ведомственную структуру расходов бюджета поселения на 2014 год  согласно приложению  7  к настоящему решению и на плановый период 2015 -2016 годов, согласно приложению 8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общий объем бюджетных ассигнований на исполнение публичных нормативных обязательств на 2014 год в сумме 630 тысяч рублей (приложение 16)  и на плановый период 2015 год в сумме 660 тысяч рублей  на 2016 год в сумме 660 тысяч рублей (приложение 17).                                                                                                                                           — перечень муниципальных программ, предусмотренных к финансированию за счет средств бюджета поселения  в 2014 году, согласно  приложению 12  к настоящему решению и на плановый период 2015-2016 годов, согласно приложению 13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18. Установить, что  в ходе исполнения настоящего решения администрация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19. Установить, что в случае взыскания с администрации Ширинского  сельсовета за счет казны Ширинского сельсовета, в соответствии с судебными актами по искам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финансирование расходов на указанные цели производится за счет средств бюджета Ширинского сельсовета.                                                                                                              20. Установить, что фонд оплаты труда администрации поселения и ее структурных подразделений с учетом повышения должностных окладов выборных должностных лиц и муниципальных служащих на 10% с 1 апреля 2014 года и на 10% с 1 октября 2014 года.                       21. Установить специалистам муниципальных бюджетных и казенных  учреждений, работающим и проживающим в сельской местности, повышенные на 25 процентов тарифные ставки по сравнению со ставками специалистов, работающих и проживающих в посёлках городского типа, в пределах средств  выделенных по смете расходов на оплату труда.                 22. Установить, что меры социальной поддержки специалистов муниципальных  бюджетных, и казенных учреждений  культуры, проживающих и работающих в сельской местности, а также порядок их представления в 2014 году определяется  администрацией Ширинского сельсовета.                                                                                                                                                 23. Установить, что порядок осуществления бюджетных инвестиций в объекты капитального строительства муниципальной собственности Ширинского сельсовета в форме капитальных вложений в основные средства муниципальных бюджетных, и унитарных предприятий устанавливается администрацией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24. Установить, что неиспользованные лимиты бюджетных обязательств и объёмы финансирования бюджета поселения прекращают действие 31 декабря 2014 года ,  31 декабря 2015 года и 31 декабря и 2016 года.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25. Утвердить программу муниципальных внутренних заимствований  на 2014 год в валюте Российской Федерации, согласно приложению 14 к настоящему решению и на плановый период 2015-2016 годов, согласно приложению 15 к настоящему решению. От имени  Ширинского сельсовета право осуществления внутренних заимствований принадлежит главе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26. Утвердить, что от имени  Ширинского сельсовета право осуществления внутренних заимствований принадлежит администрации.                                                                      Администрация   Ширинского сельсовета в процессе управления муниципальным долгом вправе  определять формы, виды и условия размещения долговых обязательств  Ширинского сельсовета и осуществлять  все необходимые действия, связанные с оформлением и обслуживанием долговых обязательств Ширинскогой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27.Утвердить предельный объем расходов на обслуживание  муниципального долга Ширинского сельсовета в 2014-2016годах  в сумме до 110 тысяч рублей.</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28. Финансирование расходов на обслуживание муниципального внутреннего долга Ширинского  сельсовета в 2014 году осуществлять по основным видам заимствований согласно приложению 20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29. Утвердить программу муниципальных гарантий Ширинского сельсовета в валюте Российской Федерации на 2014 год согласно приложению 18, а на 2015-2016 годы согласно приложению 19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30. Муниципальные гарантии Ширинского сельсовета могут быть предоставлены юридическим лицам, находящимся и зарегистрированным как налогоплательщики на территории Ширинского  сельсовета.        От имени органа местного самоуправления право осуществления муниципальных, внутренних заимствований и выдачи муниципальных гарантий другим заемщикам принадлежит  администрации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31. Муниципальные гарантии Ширинского сельсовета могут быть предоставлены в обеспечение исполнения  обязательств Ширинского сельсовета без предоставления ими предусмотренного  пунктом 1 </w:t>
      </w:r>
      <w:r>
        <w:rPr>
          <w:rFonts w:ascii="Arial" w:hAnsi="Arial" w:cs="Arial"/>
          <w:color w:val="7F7F7F"/>
          <w:sz w:val="18"/>
          <w:szCs w:val="18"/>
        </w:rPr>
        <w:lastRenderedPageBreak/>
        <w:t>статьи 115.2 Бюджетного кодекса Российской Федерации обеспечения исполнения обязательств по удовлетворению регрессного требования гаранта к принципалу,  в связи с исполнением гарантии.</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32.Муниципальные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33. Порядок предоставления муниципальных гарантий  Ширинского сельсовета  устанавливается администрацией   Ширинского сельсовета.  .                                                                                            34. Установить,  что закупки продукции, товаров, услуг и материальных ресурсов осуществляются  распорядителями бюджетных средств на конкурсной основе в соответствии со статьёй  72 Бюджетного кодекса Российской Федерации,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 от 20.07.2012 </w:t>
      </w:r>
      <w:hyperlink r:id="rId5" w:history="1">
        <w:r>
          <w:rPr>
            <w:rStyle w:val="a4"/>
            <w:rFonts w:ascii="Arial" w:hAnsi="Arial" w:cs="Arial"/>
            <w:color w:val="7F7F7F"/>
            <w:sz w:val="18"/>
            <w:szCs w:val="18"/>
          </w:rPr>
          <w:t>N 122-ФЗ</w:t>
        </w:r>
      </w:hyperlink>
      <w:r>
        <w:rPr>
          <w:rFonts w:ascii="Arial" w:hAnsi="Arial" w:cs="Arial"/>
          <w:color w:val="7F7F7F"/>
          <w:sz w:val="18"/>
          <w:szCs w:val="18"/>
        </w:rPr>
        <w:t>, с изменениями, внесенными Федеральным </w:t>
      </w:r>
      <w:hyperlink r:id="rId6" w:history="1">
        <w:r>
          <w:rPr>
            <w:rStyle w:val="a4"/>
            <w:rFonts w:ascii="Arial" w:hAnsi="Arial" w:cs="Arial"/>
            <w:color w:val="7F7F7F"/>
            <w:sz w:val="18"/>
            <w:szCs w:val="18"/>
          </w:rPr>
          <w:t>законом</w:t>
        </w:r>
      </w:hyperlink>
      <w:r>
        <w:rPr>
          <w:rFonts w:ascii="Arial" w:hAnsi="Arial" w:cs="Arial"/>
          <w:color w:val="7F7F7F"/>
          <w:sz w:val="18"/>
          <w:szCs w:val="18"/>
        </w:rPr>
        <w:t> от 16.10.2012 N 174-ФЗ) в отношении закупок, осуществляемых до 31.12.2013 года и Федеральным законом от 05 апреля 2013 года № 44-ФЗ ( в ред. от 02.07.2013) «О контрактной системе в сфере закупок товаров,  услуг для обеспечения государственных и муниципальных нужд».                                                                                                                                                                               35. Установить, что неиспользованные по состоянию на 1 января 2014 года остатки</w:t>
      </w:r>
      <w:r>
        <w:rPr>
          <w:rFonts w:ascii="Arial" w:hAnsi="Arial" w:cs="Arial"/>
          <w:color w:val="7F7F7F"/>
          <w:sz w:val="18"/>
          <w:szCs w:val="18"/>
        </w:rPr>
        <w:br/>
        <w:t>межбюджетных трансфертов, предоставленных из республиканского бюджета в форме субсидий и иных межбюджетных трансфертов, имеющих целевое назначение, подлежат возврату в республиканский бюджет в течение первых 10 рабочих дней 2014 года.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36. Снизить с 1 января по 31 декабря 2013 года объемы финансирования муниципальных целевых программ согласно приложению 21  к настоящему решению.</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37. Администрация Ширинского сельсовета не вправе принимать без согласия Совета депутатов Ширинского сельсовета решения, приводящие к увеличению численности работников бюджетной сферы и Администрации 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38. Считать все приложения неотъемлемой частью настоящего решения.</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39. Данное решение вступает в силу с 1 января финансового года  и подлежит официальному опубликованию не позднее 10 дней после его подписания в установленном порядке.</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7" w:history="1">
        <w:r>
          <w:rPr>
            <w:rStyle w:val="a4"/>
            <w:rFonts w:ascii="Arial" w:hAnsi="Arial" w:cs="Arial"/>
            <w:color w:val="7F7F7F"/>
            <w:sz w:val="18"/>
            <w:szCs w:val="18"/>
          </w:rPr>
          <w:t>приложение 1 к реш. бюджет </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8" w:history="1">
        <w:r>
          <w:rPr>
            <w:rStyle w:val="a4"/>
            <w:rFonts w:ascii="Arial" w:hAnsi="Arial" w:cs="Arial"/>
            <w:color w:val="7F7F7F"/>
            <w:sz w:val="18"/>
            <w:szCs w:val="18"/>
          </w:rPr>
          <w:t>приложение 2 админ дефицита к проекту бюджета</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9" w:history="1">
        <w:r>
          <w:rPr>
            <w:rStyle w:val="a4"/>
            <w:rFonts w:ascii="Arial" w:hAnsi="Arial" w:cs="Arial"/>
            <w:color w:val="7F7F7F"/>
            <w:sz w:val="18"/>
            <w:szCs w:val="18"/>
          </w:rPr>
          <w:t>приложение 3 доходы к решению</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0" w:history="1">
        <w:r>
          <w:rPr>
            <w:rStyle w:val="a4"/>
            <w:rFonts w:ascii="Arial" w:hAnsi="Arial" w:cs="Arial"/>
            <w:color w:val="7F7F7F"/>
            <w:sz w:val="18"/>
            <w:szCs w:val="18"/>
          </w:rPr>
          <w:t>приложение 4 доходы к решению2014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1" w:history="1">
        <w:r>
          <w:rPr>
            <w:rStyle w:val="a4"/>
            <w:rFonts w:ascii="Arial" w:hAnsi="Arial" w:cs="Arial"/>
            <w:color w:val="7F7F7F"/>
            <w:sz w:val="18"/>
            <w:szCs w:val="18"/>
          </w:rPr>
          <w:t>приложение 5 2014 ассигнований по 65 -н-1</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2" w:history="1">
        <w:r>
          <w:rPr>
            <w:rStyle w:val="a4"/>
            <w:rFonts w:ascii="Arial" w:hAnsi="Arial" w:cs="Arial"/>
            <w:color w:val="7F7F7F"/>
            <w:sz w:val="18"/>
            <w:szCs w:val="18"/>
          </w:rPr>
          <w:t>приложение 6 2014 ведомственная по 65 -н-1</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3" w:history="1">
        <w:r>
          <w:rPr>
            <w:rStyle w:val="a4"/>
            <w:rFonts w:ascii="Arial" w:hAnsi="Arial" w:cs="Arial"/>
            <w:color w:val="7F7F7F"/>
            <w:sz w:val="18"/>
            <w:szCs w:val="18"/>
          </w:rPr>
          <w:t>приложение 7 2014 ассигнования 2015-2016 по 65 -н-1</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4" w:history="1">
        <w:r>
          <w:rPr>
            <w:rStyle w:val="a4"/>
            <w:rFonts w:ascii="Arial" w:hAnsi="Arial" w:cs="Arial"/>
            <w:color w:val="7F7F7F"/>
            <w:sz w:val="18"/>
            <w:szCs w:val="18"/>
          </w:rPr>
          <w:t>приложение 8 2014 ведомственная по 65 -н-1</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5" w:history="1">
        <w:r>
          <w:rPr>
            <w:rStyle w:val="a4"/>
            <w:rFonts w:ascii="Arial" w:hAnsi="Arial" w:cs="Arial"/>
            <w:color w:val="7F7F7F"/>
            <w:sz w:val="18"/>
            <w:szCs w:val="18"/>
          </w:rPr>
          <w:t>приложение 9 источн у бюджета от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6" w:history="1">
        <w:r>
          <w:rPr>
            <w:rStyle w:val="a4"/>
            <w:rFonts w:ascii="Arial" w:hAnsi="Arial" w:cs="Arial"/>
            <w:color w:val="7F7F7F"/>
            <w:sz w:val="18"/>
            <w:szCs w:val="18"/>
          </w:rPr>
          <w:t>приложение 10 ист.2015-2016</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7" w:history="1">
        <w:r>
          <w:rPr>
            <w:rStyle w:val="a4"/>
            <w:rFonts w:ascii="Arial" w:hAnsi="Arial" w:cs="Arial"/>
            <w:color w:val="7F7F7F"/>
            <w:sz w:val="18"/>
            <w:szCs w:val="18"/>
          </w:rPr>
          <w:t>приложение 11перечень главных проекту бюджета</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8" w:history="1">
        <w:r>
          <w:rPr>
            <w:rStyle w:val="a4"/>
            <w:rFonts w:ascii="Arial" w:hAnsi="Arial" w:cs="Arial"/>
            <w:color w:val="7F7F7F"/>
            <w:sz w:val="18"/>
            <w:szCs w:val="18"/>
          </w:rPr>
          <w:t>прил12 программы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19" w:history="1">
        <w:r>
          <w:rPr>
            <w:rStyle w:val="a4"/>
            <w:rFonts w:ascii="Arial" w:hAnsi="Arial" w:cs="Arial"/>
            <w:color w:val="7F7F7F"/>
            <w:sz w:val="18"/>
            <w:szCs w:val="18"/>
          </w:rPr>
          <w:t>прил13 программы 15-16</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0" w:history="1">
        <w:r>
          <w:rPr>
            <w:rStyle w:val="a4"/>
            <w:rFonts w:ascii="Arial" w:hAnsi="Arial" w:cs="Arial"/>
            <w:color w:val="7F7F7F"/>
            <w:sz w:val="18"/>
            <w:szCs w:val="18"/>
          </w:rPr>
          <w:t>приложение 14заимствования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1" w:history="1">
        <w:r>
          <w:rPr>
            <w:rStyle w:val="a4"/>
            <w:rFonts w:ascii="Arial" w:hAnsi="Arial" w:cs="Arial"/>
            <w:color w:val="7F7F7F"/>
            <w:sz w:val="18"/>
            <w:szCs w:val="18"/>
          </w:rPr>
          <w:t>приложение 15 заимствования 2015-16</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2" w:history="1">
        <w:r>
          <w:rPr>
            <w:rStyle w:val="a4"/>
            <w:rFonts w:ascii="Arial" w:hAnsi="Arial" w:cs="Arial"/>
            <w:color w:val="7F7F7F"/>
            <w:sz w:val="18"/>
            <w:szCs w:val="18"/>
          </w:rPr>
          <w:t>приложение16 перечень</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3" w:history="1">
        <w:r>
          <w:rPr>
            <w:rStyle w:val="a4"/>
            <w:rFonts w:ascii="Arial" w:hAnsi="Arial" w:cs="Arial"/>
            <w:color w:val="7F7F7F"/>
            <w:sz w:val="18"/>
            <w:szCs w:val="18"/>
          </w:rPr>
          <w:t>приложение17 перечень</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4" w:history="1">
        <w:r>
          <w:rPr>
            <w:rStyle w:val="a4"/>
            <w:rFonts w:ascii="Arial" w:hAnsi="Arial" w:cs="Arial"/>
            <w:color w:val="7F7F7F"/>
            <w:sz w:val="18"/>
            <w:szCs w:val="18"/>
          </w:rPr>
          <w:t>приложение 18 муницип гарантии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5" w:history="1">
        <w:r>
          <w:rPr>
            <w:rStyle w:val="a4"/>
            <w:rFonts w:ascii="Arial" w:hAnsi="Arial" w:cs="Arial"/>
            <w:color w:val="7F7F7F"/>
            <w:sz w:val="18"/>
            <w:szCs w:val="18"/>
          </w:rPr>
          <w:t>приложение 19 муницип гарантии 2015-2016</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6" w:history="1">
        <w:r>
          <w:rPr>
            <w:rStyle w:val="a4"/>
            <w:rFonts w:ascii="Arial" w:hAnsi="Arial" w:cs="Arial"/>
            <w:color w:val="7F7F7F"/>
            <w:sz w:val="18"/>
            <w:szCs w:val="18"/>
          </w:rPr>
          <w:t>приложение 20 обслуживание долга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hyperlink r:id="rId27" w:history="1">
        <w:r>
          <w:rPr>
            <w:rStyle w:val="a4"/>
            <w:rFonts w:ascii="Arial" w:hAnsi="Arial" w:cs="Arial"/>
            <w:color w:val="7F7F7F"/>
            <w:sz w:val="18"/>
            <w:szCs w:val="18"/>
          </w:rPr>
          <w:t>прил 21 снижение финансирования программ 2014</w:t>
        </w:r>
      </w:hyperlink>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Председатель Совета депутатов</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Ширинского сельсовета</w:t>
      </w:r>
    </w:p>
    <w:p w:rsidR="00081154" w:rsidRDefault="00081154" w:rsidP="00081154">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Ю.С.Ковалев                                                                             Я.М.Махраков</w:t>
      </w:r>
    </w:p>
    <w:p w:rsidR="003554B0" w:rsidRPr="00081154" w:rsidRDefault="00081154" w:rsidP="00081154">
      <w:bookmarkStart w:id="0" w:name="_GoBack"/>
      <w:bookmarkEnd w:id="0"/>
    </w:p>
    <w:sectPr w:rsidR="003554B0" w:rsidRPr="0008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 w:numId="5">
    <w:abstractNumId w:val="4"/>
  </w:num>
  <w:num w:numId="6">
    <w:abstractNumId w:val="6"/>
  </w:num>
  <w:num w:numId="7">
    <w:abstractNumId w:val="8"/>
  </w:num>
  <w:num w:numId="8">
    <w:abstractNumId w:val="7"/>
  </w:num>
  <w:num w:numId="9">
    <w:abstractNumId w:val="5"/>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46BA"/>
    <w:rsid w:val="000468E4"/>
    <w:rsid w:val="00081154"/>
    <w:rsid w:val="001069DC"/>
    <w:rsid w:val="00163E2A"/>
    <w:rsid w:val="001A35CA"/>
    <w:rsid w:val="001A5DE3"/>
    <w:rsid w:val="001D37AC"/>
    <w:rsid w:val="00234B59"/>
    <w:rsid w:val="00243F3E"/>
    <w:rsid w:val="002533C0"/>
    <w:rsid w:val="002C4E5E"/>
    <w:rsid w:val="00371E91"/>
    <w:rsid w:val="00393CC5"/>
    <w:rsid w:val="003A259C"/>
    <w:rsid w:val="003B112C"/>
    <w:rsid w:val="003C61A0"/>
    <w:rsid w:val="003D23FB"/>
    <w:rsid w:val="003E1A8C"/>
    <w:rsid w:val="00443D97"/>
    <w:rsid w:val="004508CF"/>
    <w:rsid w:val="00467F47"/>
    <w:rsid w:val="004739C3"/>
    <w:rsid w:val="00482E30"/>
    <w:rsid w:val="00494438"/>
    <w:rsid w:val="004F5FE5"/>
    <w:rsid w:val="005072F2"/>
    <w:rsid w:val="00583EB0"/>
    <w:rsid w:val="005A605F"/>
    <w:rsid w:val="005B124C"/>
    <w:rsid w:val="00656F89"/>
    <w:rsid w:val="006B641A"/>
    <w:rsid w:val="0070199A"/>
    <w:rsid w:val="00710944"/>
    <w:rsid w:val="00777133"/>
    <w:rsid w:val="00791B01"/>
    <w:rsid w:val="00837FD8"/>
    <w:rsid w:val="0084721D"/>
    <w:rsid w:val="008700E8"/>
    <w:rsid w:val="008C2BD0"/>
    <w:rsid w:val="008C39F4"/>
    <w:rsid w:val="008C77DF"/>
    <w:rsid w:val="008D6E42"/>
    <w:rsid w:val="009821A0"/>
    <w:rsid w:val="00A32BC2"/>
    <w:rsid w:val="00A46AE1"/>
    <w:rsid w:val="00A477F3"/>
    <w:rsid w:val="00AA6754"/>
    <w:rsid w:val="00AE514E"/>
    <w:rsid w:val="00B031F1"/>
    <w:rsid w:val="00B0407B"/>
    <w:rsid w:val="00B257C3"/>
    <w:rsid w:val="00B71F56"/>
    <w:rsid w:val="00B73C1E"/>
    <w:rsid w:val="00BA2BFE"/>
    <w:rsid w:val="00BA2D29"/>
    <w:rsid w:val="00BA6D06"/>
    <w:rsid w:val="00BB6AD8"/>
    <w:rsid w:val="00C7009A"/>
    <w:rsid w:val="00C73F17"/>
    <w:rsid w:val="00CA4306"/>
    <w:rsid w:val="00CC0A2C"/>
    <w:rsid w:val="00D04026"/>
    <w:rsid w:val="00D347A4"/>
    <w:rsid w:val="00D54D64"/>
    <w:rsid w:val="00DC0AE3"/>
    <w:rsid w:val="00E14F49"/>
    <w:rsid w:val="00E3235B"/>
    <w:rsid w:val="00E37E40"/>
    <w:rsid w:val="00E829EB"/>
    <w:rsid w:val="00E8451A"/>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as.ru/wp-content/uploads/2014/01/%D0%BF%D1%80%D0%B8%D0%BB%D0%BE%D0%B6%D0%B5%D0%BD%D0%B8%D0%B5-2-%D0%B0%D0%B4%D0%BC%D0%B8%D0%BD-%D0%B4%D0%B5%D1%84%D0%B8%D1%86%D0%B8%D1%82%D0%B0-%D0%BA-%D0%BF%D1%80%D0%BE%D0%B5%D0%BA%D1%82%D1%83-%D0%B1%D1%8E%D0%B4%D0%B6%D0%B5%D1%82%D0%B0.doc" TargetMode="External"/><Relationship Id="rId13" Type="http://schemas.openxmlformats.org/officeDocument/2006/relationships/hyperlink" Target="http://shiras.ru/wp-content/uploads/2014/01/%D0%BF%D1%80%D0%B8%D0%BB%D0%BE%D0%B6%D0%B5%D0%BD%D0%B8%D0%B5-7-2014-%D0%B0%D1%81%D1%81%D0%B8%D0%B3%D0%BD%D0%BE%D0%B2%D0%B0%D0%BD%D0%B8%D1%8F-2015-2016-%D0%BF%D0%BE-65-%D0%BD-1.xls" TargetMode="External"/><Relationship Id="rId18" Type="http://schemas.openxmlformats.org/officeDocument/2006/relationships/hyperlink" Target="http://shiras.ru/wp-content/uploads/2014/01/%D0%BF%D1%80%D0%B8%D0%BB12-%D0%BF%D1%80%D0%BE%D0%B3%D1%80%D0%B0%D0%BC%D0%BC%D1%8B-2014.rtf" TargetMode="External"/><Relationship Id="rId26" Type="http://schemas.openxmlformats.org/officeDocument/2006/relationships/hyperlink" Target="http://shiras.ru/wp-content/uploads/2014/01/%D0%BF%D1%80%D0%B8%D0%BB%D0%BE%D0%B6%D0%B5%D0%BD%D0%B8%D0%B5-20-%D0%BE%D0%B1%D1%81%D0%BB%D1%83%D0%B6%D0%B8%D0%B2%D0%B0%D0%BD%D0%B8%D0%B5-%D0%B4%D0%BE%D0%BB%D0%B3%D0%B0-2014.doc" TargetMode="External"/><Relationship Id="rId3" Type="http://schemas.openxmlformats.org/officeDocument/2006/relationships/settings" Target="settings.xml"/><Relationship Id="rId21" Type="http://schemas.openxmlformats.org/officeDocument/2006/relationships/hyperlink" Target="http://shiras.ru/wp-content/uploads/2014/01/%D0%BF%D1%80%D0%B8%D0%BB%D0%BE%D0%B6%D0%B5%D0%BD%D0%B8%D0%B5-15-%D0%B7%D0%B0%D0%B8%D0%BC%D1%81%D1%82%D0%B2%D0%BE%D0%B2%D0%B0%D0%BD%D0%B8%D1%8F-2015-16.doc" TargetMode="External"/><Relationship Id="rId7" Type="http://schemas.openxmlformats.org/officeDocument/2006/relationships/hyperlink" Target="http://shiras.ru/wp-content/uploads/2014/01/%D0%BF%D1%80%D0%B8%D0%BB%D0%BE%D0%B6%D0%B5%D0%BD%D0%B8%D0%B5-1-%D0%BA-%D1%80%D0%B5%D1%88.-%D0%B1%D1%8E%D0%B4%D0%B6%D0%B5%D1%82-Y.doc" TargetMode="External"/><Relationship Id="rId12" Type="http://schemas.openxmlformats.org/officeDocument/2006/relationships/hyperlink" Target="http://shiras.ru/wp-content/uploads/2014/01/%D0%BF%D1%80%D0%B8%D0%BB%D0%BE%D0%B6%D0%B5%D0%BD%D0%B8%D0%B5-6-2014-%D0%B2%D0%B5%D0%B4%D0%BE%D0%BC%D1%81%D1%82%D0%B2%D0%B5%D0%BD%D0%BD%D0%B0%D1%8F-%D0%BF%D0%BE-65-%D0%BD-1.xls" TargetMode="External"/><Relationship Id="rId17" Type="http://schemas.openxmlformats.org/officeDocument/2006/relationships/hyperlink" Target="http://shiras.ru/wp-content/uploads/2014/01/%D0%BF%D1%80%D0%B8%D0%BB%D0%BE%D0%B6%D0%B5%D0%BD%D0%B8%D0%B5-11%D0%BF%D0%B5%D1%80%D0%B5%D1%87%D0%B5%D0%BD%D1%8C-%D0%B3%D0%BB%D0%B0%D0%B2%D0%BD%D1%8B%D1%85-%D0%BF%D1%80%D0%BE%D0%B5%D0%BA%D1%82%D1%83-%D0%B1%D1%8E%D0%B4%D0%B6%D0%B5%D1%82%D0%B0.rtf" TargetMode="External"/><Relationship Id="rId25" Type="http://schemas.openxmlformats.org/officeDocument/2006/relationships/hyperlink" Target="http://shiras.ru/wp-content/uploads/2014/01/%D0%BF%D1%80%D0%B8%D0%BB%D0%BE%D0%B6%D0%B5%D0%BD%D0%B8%D0%B5-19-%D0%BC%D1%83%D0%BD%D0%B8%D1%86%D0%B8%D0%BF-%D0%B3%D0%B0%D1%80%D0%B0%D0%BD%D1%82%D0%B8%D0%B8-2015-2016.doc" TargetMode="External"/><Relationship Id="rId2" Type="http://schemas.openxmlformats.org/officeDocument/2006/relationships/styles" Target="styles.xml"/><Relationship Id="rId16" Type="http://schemas.openxmlformats.org/officeDocument/2006/relationships/hyperlink" Target="http://shiras.ru/wp-content/uploads/2014/01/%D0%BF%D1%80%D0%B8%D0%BB%D0%BE%D0%B6%D0%B5%D0%BD%D0%B8%D0%B5-10-%D0%B8%D1%81%D1%82.2015-2016.doc" TargetMode="External"/><Relationship Id="rId20" Type="http://schemas.openxmlformats.org/officeDocument/2006/relationships/hyperlink" Target="http://shiras.ru/wp-content/uploads/2014/01/%D0%BF%D1%80%D0%B8%D0%BB%D0%BE%D0%B6%D0%B5%D0%BD%D0%B8%D0%B5-14%D0%B7%D0%B0%D0%B8%D0%BC%D1%81%D1%82%D0%B2%D0%BE%D0%B2%D0%B0%D0%BD%D0%B8%D1%8F-2014.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936A8E83F72EE004F11E8767F025EE95EC13583D935D135738321F48937CB5C074CCA8FD2589E01qAS0H" TargetMode="External"/><Relationship Id="rId11" Type="http://schemas.openxmlformats.org/officeDocument/2006/relationships/hyperlink" Target="http://shiras.ru/wp-content/uploads/2014/01/%D0%BF%D1%80%D0%B8%D0%BB%D0%BE%D0%B6%D0%B5%D0%BD%D0%B8%D0%B5-5-2014-%D0%B0%D1%81%D1%81%D0%B8%D0%B3%D0%BD%D0%BE%D0%B2%D0%B0%D0%BD%D0%B8%D0%B9-%D0%BF%D0%BE-65-%D0%BD-1.xls" TargetMode="External"/><Relationship Id="rId24" Type="http://schemas.openxmlformats.org/officeDocument/2006/relationships/hyperlink" Target="http://shiras.ru/wp-content/uploads/2014/01/%D0%BF%D1%80%D0%B8%D0%BB%D0%BE%D0%B6%D0%B5%D0%BD%D0%B8%D0%B5-18-%D0%BC%D1%83%D0%BD%D0%B8%D1%86%D0%B8%D0%BF-%D0%B3%D0%B0%D1%80%D0%B0%D0%BD%D1%82%D0%B8%D0%B8-2014.doc" TargetMode="External"/><Relationship Id="rId5" Type="http://schemas.openxmlformats.org/officeDocument/2006/relationships/hyperlink" Target="consultantplus://offline/ref=8936A8E83F72EE004F11E8767F025EE95EC1318FD030D135738321F48937CB5C074CCA8FD2589E02qAS1H" TargetMode="External"/><Relationship Id="rId15" Type="http://schemas.openxmlformats.org/officeDocument/2006/relationships/hyperlink" Target="http://shiras.ru/wp-content/uploads/2014/01/%D0%BF%D1%80%D0%B8%D0%BB%D0%BE%D0%B6%D0%B5%D0%BD%D0%B8%D0%B5-9-%D0%B8%D1%81%D1%82%D0%BE%D1%87%D0%BD-%D1%83-%D0%B1%D1%8E%D0%B4%D0%B6%D0%B5%D1%82%D0%B0-%D0%BE%D1%82-2014.rtf" TargetMode="External"/><Relationship Id="rId23" Type="http://schemas.openxmlformats.org/officeDocument/2006/relationships/hyperlink" Target="http://shiras.ru/wp-content/uploads/2014/01/%D0%BF%D1%80%D0%B8%D0%BB%D0%BE%D0%B6%D0%B5%D0%BD%D0%B8%D0%B517-%D0%BF%D0%B5%D1%80%D0%B5%D1%87%D0%B5%D0%BD%D1%8C.rtf" TargetMode="External"/><Relationship Id="rId28" Type="http://schemas.openxmlformats.org/officeDocument/2006/relationships/fontTable" Target="fontTable.xml"/><Relationship Id="rId10" Type="http://schemas.openxmlformats.org/officeDocument/2006/relationships/hyperlink" Target="http://shiras.ru/wp-content/uploads/2014/01/%D0%BF%D1%80%D0%B8%D0%BB%D0%BE%D0%B6%D0%B5%D0%BD%D0%B8%D0%B5-4-%D0%B4%D0%BE%D1%85%D0%BE%D0%B4%D1%8B-%D0%BA-%D1%80%D0%B5%D1%88%D0%B5%D0%BD%D0%B8%D1%8E2014.xls" TargetMode="External"/><Relationship Id="rId19" Type="http://schemas.openxmlformats.org/officeDocument/2006/relationships/hyperlink" Target="http://shiras.ru/wp-content/uploads/2014/01/%D0%BF%D1%80%D0%B8%D0%BB13-%D0%BF%D1%80%D0%BE%D0%B3%D1%80%D0%B0%D0%BC%D0%BC%D1%8B-15-16.rtf" TargetMode="External"/><Relationship Id="rId4" Type="http://schemas.openxmlformats.org/officeDocument/2006/relationships/webSettings" Target="webSettings.xml"/><Relationship Id="rId9" Type="http://schemas.openxmlformats.org/officeDocument/2006/relationships/hyperlink" Target="http://shiras.ru/wp-content/uploads/2014/01/%D0%BF%D1%80%D0%B8%D0%BB%D0%BE%D0%B6%D0%B5%D0%BD%D0%B8%D0%B5-3-%D0%B4%D0%BE%D1%85%D0%BE%D0%B4%D1%8B-%D0%BA-%D1%80%D0%B5%D1%88%D0%B5%D0%BD%D0%B8%D1%8E.xls" TargetMode="External"/><Relationship Id="rId14" Type="http://schemas.openxmlformats.org/officeDocument/2006/relationships/hyperlink" Target="http://shiras.ru/wp-content/uploads/2014/01/%D0%BF%D1%80%D0%B8%D0%BB%D0%BE%D0%B6%D0%B5%D0%BD%D0%B8%D0%B5-8-2014-%D0%B2%D0%B5%D0%B4%D0%BE%D0%BC%D1%81%D1%82%D0%B2%D0%B5%D0%BD%D0%BD%D0%B0%D1%8F-%D0%BF%D0%BE-65-%D0%BD-1.xls" TargetMode="External"/><Relationship Id="rId22" Type="http://schemas.openxmlformats.org/officeDocument/2006/relationships/hyperlink" Target="http://shiras.ru/wp-content/uploads/2014/01/%D0%BF%D1%80%D0%B8%D0%BB%D0%BE%D0%B6%D0%B5%D0%BD%D0%B8%D0%B516-%D0%BF%D0%B5%D1%80%D0%B5%D1%87%D0%B5%D0%BD%D1%8C.rtf" TargetMode="External"/><Relationship Id="rId27" Type="http://schemas.openxmlformats.org/officeDocument/2006/relationships/hyperlink" Target="http://shiras.ru/wp-content/uploads/2014/01/%D0%BF%D1%80%D0%B8%D0%BB-21-%D1%81%D0%BD%D0%B8%D0%B6%D0%B5%D0%BD%D0%B8%D0%B5-%D1%84%D0%B8%D0%BD%D0%B0%D0%BD%D1%81%D0%B8%D1%80%D0%BE%D0%B2%D0%B0%D0%BD%D0%B8%D1%8F-%D0%BF%D1%80%D0%BE%D0%B3%D1%80%D0%B0%D0%BC%D0%BC-201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2918</Words>
  <Characters>16639</Characters>
  <Application>Microsoft Office Word</Application>
  <DocSecurity>0</DocSecurity>
  <Lines>138</Lines>
  <Paragraphs>39</Paragraphs>
  <ScaleCrop>false</ScaleCrop>
  <Company>SPecialiST RePack</Company>
  <LinksUpToDate>false</LinksUpToDate>
  <CharactersWithSpaces>19518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81</cp:revision>
  <dcterms:created xsi:type="dcterms:W3CDTF">2021-09-02T01:10:00Z</dcterms:created>
  <dcterms:modified xsi:type="dcterms:W3CDTF">2021-09-02T04:51:00Z</dcterms:modified>
</cp:coreProperties>
</file>