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72" w:rsidRPr="00A64372" w:rsidRDefault="00A64372" w:rsidP="00A64372">
      <w:pPr>
        <w:shd w:val="clear" w:color="auto" w:fill="FFFFFF"/>
        <w:spacing w:after="0" w:line="240" w:lineRule="auto"/>
        <w:jc w:val="center"/>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ПОСТАНОВЛЕНИЕ</w:t>
      </w:r>
    </w:p>
    <w:p w:rsidR="00A64372" w:rsidRPr="00A64372" w:rsidRDefault="00A64372" w:rsidP="00A64372">
      <w:pPr>
        <w:shd w:val="clear" w:color="auto" w:fill="FFFFFF"/>
        <w:spacing w:after="0" w:line="240" w:lineRule="auto"/>
        <w:jc w:val="center"/>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АДМИНИСТРАЦИИ ШИРИНСКОГО СЕЛЬСОВЕТА</w:t>
      </w:r>
    </w:p>
    <w:p w:rsidR="00A64372" w:rsidRPr="00A64372" w:rsidRDefault="00A64372" w:rsidP="00A64372">
      <w:pPr>
        <w:shd w:val="clear" w:color="auto" w:fill="FFFFFF"/>
        <w:spacing w:after="0" w:line="240" w:lineRule="auto"/>
        <w:jc w:val="center"/>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от 06 декабря 2012 г. с. Шира № 159</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О внесении изменений в Постановление</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26 от 23.03.2012 г. «Об утверждении муниципальной</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Целевой программы «Чистая вода на 2012-2015 годы»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В соответствии с ФЗ № 131-ФЗ «Об общих принципах организации местного самоуправления в Российской Федерации», ч. 1 ст. 179 Бюджетного кодекса Российской Федерации, Уставом МО Ширинский сельсовет</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ПОСТАНОВЛЯЮ:</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 Внести изменения в утвержденную муниципальную целевую программу «Чистая вода на 2012-2015 годы» и читать актуальный текс редакции программы, согласно приложения 1.</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 Настоящее постановление подлежит обнародованию (опубликованию).</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3. Контроль за исполнением данного постановления оставляю за собой.</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Глава Ширинского сельсовета Ю. С. Ковалев</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МУНИЦИПАЛЬНАЯ ЦЕЛЕВАЯ ПРОГРАММА</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"ЧИСТАЯ ВОДА" НА ТЕРРИТОРИИ МУНИЦИПАЛЬНОГО ОБРАЗОВАНИЯ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ШИРИНСКИЙ СЕЛЬСОВЕТ НА 2012 — 2015 ГОДЫ"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Паспорт Программы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69"/>
        <w:gridCol w:w="7386"/>
      </w:tblGrid>
      <w:tr w:rsidR="00A64372" w:rsidRPr="00A64372" w:rsidTr="00A64372">
        <w:trPr>
          <w:tblCellSpacing w:w="0" w:type="dxa"/>
        </w:trPr>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Наименование</w:t>
            </w:r>
            <w:r w:rsidRPr="00A64372">
              <w:rPr>
                <w:rFonts w:ascii="Arial" w:eastAsia="Times New Roman" w:hAnsi="Arial" w:cs="Arial"/>
                <w:color w:val="7F7F7F"/>
                <w:sz w:val="18"/>
                <w:szCs w:val="18"/>
                <w:lang w:eastAsia="ru-RU"/>
              </w:rPr>
              <w:br/>
              <w:t>Программы</w:t>
            </w:r>
          </w:p>
        </w:tc>
        <w:tc>
          <w:tcPr>
            <w:tcW w:w="796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Муниципальная целевая программа "Чистая вода" на</w:t>
            </w:r>
            <w:r w:rsidRPr="00A64372">
              <w:rPr>
                <w:rFonts w:ascii="Arial" w:eastAsia="Times New Roman" w:hAnsi="Arial" w:cs="Arial"/>
                <w:color w:val="7F7F7F"/>
                <w:sz w:val="18"/>
                <w:szCs w:val="18"/>
                <w:lang w:eastAsia="ru-RU"/>
              </w:rPr>
              <w:br/>
              <w:t>территории муниципального образования Ширинский сельсовет на</w:t>
            </w:r>
            <w:r w:rsidRPr="00A64372">
              <w:rPr>
                <w:rFonts w:ascii="Arial" w:eastAsia="Times New Roman" w:hAnsi="Arial" w:cs="Arial"/>
                <w:color w:val="7F7F7F"/>
                <w:sz w:val="18"/>
                <w:szCs w:val="18"/>
                <w:lang w:eastAsia="ru-RU"/>
              </w:rPr>
              <w:br/>
              <w:t>2012 — 2015 годы" (далее — Программа)</w:t>
            </w:r>
          </w:p>
        </w:tc>
      </w:tr>
      <w:tr w:rsidR="00A64372" w:rsidRPr="00A64372" w:rsidTr="00A64372">
        <w:trPr>
          <w:tblCellSpacing w:w="0" w:type="dxa"/>
        </w:trPr>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Основание</w:t>
            </w:r>
            <w:r w:rsidRPr="00A64372">
              <w:rPr>
                <w:rFonts w:ascii="Arial" w:eastAsia="Times New Roman" w:hAnsi="Arial" w:cs="Arial"/>
                <w:color w:val="7F7F7F"/>
                <w:sz w:val="18"/>
                <w:szCs w:val="18"/>
                <w:lang w:eastAsia="ru-RU"/>
              </w:rPr>
              <w:br/>
              <w:t>разработки</w:t>
            </w:r>
            <w:r w:rsidRPr="00A64372">
              <w:rPr>
                <w:rFonts w:ascii="Arial" w:eastAsia="Times New Roman" w:hAnsi="Arial" w:cs="Arial"/>
                <w:color w:val="7F7F7F"/>
                <w:sz w:val="18"/>
                <w:szCs w:val="18"/>
                <w:lang w:eastAsia="ru-RU"/>
              </w:rPr>
              <w:br/>
              <w:t>Программы</w:t>
            </w:r>
          </w:p>
        </w:tc>
        <w:tc>
          <w:tcPr>
            <w:tcW w:w="796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Федеральный закон от 30.03.1999 N 52-ФЗ</w:t>
            </w:r>
            <w:r w:rsidRPr="00A64372">
              <w:rPr>
                <w:rFonts w:ascii="Arial" w:eastAsia="Times New Roman" w:hAnsi="Arial" w:cs="Arial"/>
                <w:color w:val="7F7F7F"/>
                <w:sz w:val="18"/>
                <w:szCs w:val="18"/>
                <w:lang w:eastAsia="ru-RU"/>
              </w:rPr>
              <w:br/>
              <w:t>"О санитарно-эпидемиологическом благополучии населения"</w:t>
            </w:r>
            <w:r w:rsidRPr="00A64372">
              <w:rPr>
                <w:rFonts w:ascii="Arial" w:eastAsia="Times New Roman" w:hAnsi="Arial" w:cs="Arial"/>
                <w:color w:val="7F7F7F"/>
                <w:sz w:val="18"/>
                <w:szCs w:val="18"/>
                <w:lang w:eastAsia="ru-RU"/>
              </w:rPr>
              <w:br/>
              <w:t>(с учетом изменений, внесенных Федеральными законами);</w:t>
            </w:r>
            <w:r w:rsidRPr="00A64372">
              <w:rPr>
                <w:rFonts w:ascii="Arial" w:eastAsia="Times New Roman" w:hAnsi="Arial" w:cs="Arial"/>
                <w:color w:val="7F7F7F"/>
                <w:sz w:val="18"/>
                <w:szCs w:val="18"/>
                <w:lang w:eastAsia="ru-RU"/>
              </w:rPr>
              <w:br/>
              <w:t>— Постановление Правительства Российской Федерации</w:t>
            </w:r>
            <w:r w:rsidRPr="00A64372">
              <w:rPr>
                <w:rFonts w:ascii="Arial" w:eastAsia="Times New Roman" w:hAnsi="Arial" w:cs="Arial"/>
                <w:color w:val="7F7F7F"/>
                <w:sz w:val="18"/>
                <w:szCs w:val="18"/>
                <w:lang w:eastAsia="ru-RU"/>
              </w:rPr>
              <w:br/>
              <w:t>от 06.03.1998 N 292 "О Концепции федеральной целевой</w:t>
            </w:r>
            <w:r w:rsidRPr="00A64372">
              <w:rPr>
                <w:rFonts w:ascii="Arial" w:eastAsia="Times New Roman" w:hAnsi="Arial" w:cs="Arial"/>
                <w:color w:val="7F7F7F"/>
                <w:sz w:val="18"/>
                <w:szCs w:val="18"/>
                <w:lang w:eastAsia="ru-RU"/>
              </w:rPr>
              <w:br/>
              <w:t>программы "Обеспечение населения России питьевой водой"</w:t>
            </w:r>
            <w:r w:rsidRPr="00A64372">
              <w:rPr>
                <w:rFonts w:ascii="Arial" w:eastAsia="Times New Roman" w:hAnsi="Arial" w:cs="Arial"/>
                <w:color w:val="7F7F7F"/>
                <w:sz w:val="18"/>
                <w:szCs w:val="18"/>
                <w:lang w:eastAsia="ru-RU"/>
              </w:rPr>
              <w:br/>
              <w:t>и осуществления первоочередных мероприятий по улучшению</w:t>
            </w:r>
            <w:r w:rsidRPr="00A64372">
              <w:rPr>
                <w:rFonts w:ascii="Arial" w:eastAsia="Times New Roman" w:hAnsi="Arial" w:cs="Arial"/>
                <w:color w:val="7F7F7F"/>
                <w:sz w:val="18"/>
                <w:szCs w:val="18"/>
                <w:lang w:eastAsia="ru-RU"/>
              </w:rPr>
              <w:br/>
              <w:t>водоснабжения населения";</w:t>
            </w:r>
            <w:r w:rsidRPr="00A64372">
              <w:rPr>
                <w:rFonts w:ascii="Arial" w:eastAsia="Times New Roman" w:hAnsi="Arial" w:cs="Arial"/>
                <w:color w:val="7F7F7F"/>
                <w:sz w:val="18"/>
                <w:szCs w:val="18"/>
                <w:lang w:eastAsia="ru-RU"/>
              </w:rPr>
              <w:br/>
              <w:t>— решение совещания Председателя Правительства Республики</w:t>
            </w:r>
            <w:r w:rsidRPr="00A64372">
              <w:rPr>
                <w:rFonts w:ascii="Arial" w:eastAsia="Times New Roman" w:hAnsi="Arial" w:cs="Arial"/>
                <w:color w:val="7F7F7F"/>
                <w:sz w:val="18"/>
                <w:szCs w:val="18"/>
                <w:lang w:eastAsia="ru-RU"/>
              </w:rPr>
              <w:br/>
              <w:t>Хакасия В.М. Зимина с главами городских округов и</w:t>
            </w:r>
            <w:r w:rsidRPr="00A64372">
              <w:rPr>
                <w:rFonts w:ascii="Arial" w:eastAsia="Times New Roman" w:hAnsi="Arial" w:cs="Arial"/>
                <w:color w:val="7F7F7F"/>
                <w:sz w:val="18"/>
                <w:szCs w:val="18"/>
                <w:lang w:eastAsia="ru-RU"/>
              </w:rPr>
              <w:br/>
              <w:t>муниципальных районов Республики Хакасия от 29.04.2009</w:t>
            </w:r>
            <w:r w:rsidRPr="00A64372">
              <w:rPr>
                <w:rFonts w:ascii="Arial" w:eastAsia="Times New Roman" w:hAnsi="Arial" w:cs="Arial"/>
                <w:color w:val="7F7F7F"/>
                <w:sz w:val="18"/>
                <w:szCs w:val="18"/>
                <w:lang w:eastAsia="ru-RU"/>
              </w:rPr>
              <w:br/>
              <w:t>N 1 "О разработке и реализации целевой программы "Чистая</w:t>
            </w:r>
            <w:r w:rsidRPr="00A64372">
              <w:rPr>
                <w:rFonts w:ascii="Arial" w:eastAsia="Times New Roman" w:hAnsi="Arial" w:cs="Arial"/>
                <w:color w:val="7F7F7F"/>
                <w:sz w:val="18"/>
                <w:szCs w:val="18"/>
                <w:lang w:eastAsia="ru-RU"/>
              </w:rPr>
              <w:br/>
              <w:t>вода" на 2009 — 2017 годы в Республике Хакасия"</w:t>
            </w:r>
          </w:p>
        </w:tc>
      </w:tr>
      <w:tr w:rsidR="00A64372" w:rsidRPr="00A64372" w:rsidTr="00A64372">
        <w:trPr>
          <w:tblCellSpacing w:w="0" w:type="dxa"/>
        </w:trPr>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Муниципальные</w:t>
            </w:r>
            <w:r w:rsidRPr="00A64372">
              <w:rPr>
                <w:rFonts w:ascii="Arial" w:eastAsia="Times New Roman" w:hAnsi="Arial" w:cs="Arial"/>
                <w:color w:val="7F7F7F"/>
                <w:sz w:val="18"/>
                <w:szCs w:val="18"/>
                <w:lang w:eastAsia="ru-RU"/>
              </w:rPr>
              <w:br/>
              <w:t>заказчики</w:t>
            </w:r>
            <w:r w:rsidRPr="00A64372">
              <w:rPr>
                <w:rFonts w:ascii="Arial" w:eastAsia="Times New Roman" w:hAnsi="Arial" w:cs="Arial"/>
                <w:color w:val="7F7F7F"/>
                <w:sz w:val="18"/>
                <w:szCs w:val="18"/>
                <w:lang w:eastAsia="ru-RU"/>
              </w:rPr>
              <w:br/>
              <w:t>Программы</w:t>
            </w:r>
          </w:p>
        </w:tc>
        <w:tc>
          <w:tcPr>
            <w:tcW w:w="796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Администрация Ширинского сельсовета</w:t>
            </w:r>
          </w:p>
        </w:tc>
      </w:tr>
      <w:tr w:rsidR="00A64372" w:rsidRPr="00A64372" w:rsidTr="00A64372">
        <w:trPr>
          <w:tblCellSpacing w:w="0" w:type="dxa"/>
        </w:trPr>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Координатор</w:t>
            </w:r>
            <w:r w:rsidRPr="00A64372">
              <w:rPr>
                <w:rFonts w:ascii="Arial" w:eastAsia="Times New Roman" w:hAnsi="Arial" w:cs="Arial"/>
                <w:color w:val="7F7F7F"/>
                <w:sz w:val="18"/>
                <w:szCs w:val="18"/>
                <w:lang w:eastAsia="ru-RU"/>
              </w:rPr>
              <w:br/>
              <w:t>Программы</w:t>
            </w:r>
          </w:p>
        </w:tc>
        <w:tc>
          <w:tcPr>
            <w:tcW w:w="796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Администрация Ширинского сельсовета</w:t>
            </w:r>
          </w:p>
        </w:tc>
      </w:tr>
      <w:tr w:rsidR="00A64372" w:rsidRPr="00A64372" w:rsidTr="00A64372">
        <w:trPr>
          <w:tblCellSpacing w:w="0" w:type="dxa"/>
        </w:trPr>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Цели и задачи</w:t>
            </w:r>
            <w:r w:rsidRPr="00A64372">
              <w:rPr>
                <w:rFonts w:ascii="Arial" w:eastAsia="Times New Roman" w:hAnsi="Arial" w:cs="Arial"/>
                <w:color w:val="7F7F7F"/>
                <w:sz w:val="18"/>
                <w:szCs w:val="18"/>
                <w:lang w:eastAsia="ru-RU"/>
              </w:rPr>
              <w:br/>
              <w:t>Программы</w:t>
            </w:r>
          </w:p>
        </w:tc>
        <w:tc>
          <w:tcPr>
            <w:tcW w:w="796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Цели Программы:</w:t>
            </w:r>
            <w:r w:rsidRPr="00A64372">
              <w:rPr>
                <w:rFonts w:ascii="Arial" w:eastAsia="Times New Roman" w:hAnsi="Arial" w:cs="Arial"/>
                <w:color w:val="7F7F7F"/>
                <w:sz w:val="18"/>
                <w:szCs w:val="18"/>
                <w:lang w:eastAsia="ru-RU"/>
              </w:rPr>
              <w:br/>
              <w:t>— обеспечение населения муниципального сельсовета</w:t>
            </w:r>
            <w:r w:rsidRPr="00A64372">
              <w:rPr>
                <w:rFonts w:ascii="Arial" w:eastAsia="Times New Roman" w:hAnsi="Arial" w:cs="Arial"/>
                <w:color w:val="7F7F7F"/>
                <w:sz w:val="18"/>
                <w:szCs w:val="18"/>
                <w:lang w:eastAsia="ru-RU"/>
              </w:rPr>
              <w:br/>
              <w:t>эпидемиологически безопасной питьевой водой в нужном</w:t>
            </w:r>
            <w:r w:rsidRPr="00A64372">
              <w:rPr>
                <w:rFonts w:ascii="Arial" w:eastAsia="Times New Roman" w:hAnsi="Arial" w:cs="Arial"/>
                <w:color w:val="7F7F7F"/>
                <w:sz w:val="18"/>
                <w:szCs w:val="18"/>
                <w:lang w:eastAsia="ru-RU"/>
              </w:rPr>
              <w:br/>
              <w:t>количестве для удовлетворения хозяйственно-бытовых</w:t>
            </w:r>
            <w:r w:rsidRPr="00A64372">
              <w:rPr>
                <w:rFonts w:ascii="Arial" w:eastAsia="Times New Roman" w:hAnsi="Arial" w:cs="Arial"/>
                <w:color w:val="7F7F7F"/>
                <w:sz w:val="18"/>
                <w:szCs w:val="18"/>
                <w:lang w:eastAsia="ru-RU"/>
              </w:rPr>
              <w:br/>
              <w:t>потребностей и для сохранения здоровья населения;</w:t>
            </w:r>
            <w:r w:rsidRPr="00A64372">
              <w:rPr>
                <w:rFonts w:ascii="Arial" w:eastAsia="Times New Roman" w:hAnsi="Arial" w:cs="Arial"/>
                <w:color w:val="7F7F7F"/>
                <w:sz w:val="18"/>
                <w:szCs w:val="18"/>
                <w:lang w:eastAsia="ru-RU"/>
              </w:rPr>
              <w:br/>
              <w:t>— обеспечение эффективной работы канализационных очистных</w:t>
            </w:r>
            <w:r w:rsidRPr="00A64372">
              <w:rPr>
                <w:rFonts w:ascii="Arial" w:eastAsia="Times New Roman" w:hAnsi="Arial" w:cs="Arial"/>
                <w:color w:val="7F7F7F"/>
                <w:sz w:val="18"/>
                <w:szCs w:val="18"/>
                <w:lang w:eastAsia="ru-RU"/>
              </w:rPr>
              <w:br/>
              <w:t>сооружений</w:t>
            </w:r>
          </w:p>
        </w:tc>
      </w:tr>
      <w:tr w:rsidR="00A64372" w:rsidRPr="00A64372" w:rsidTr="00A64372">
        <w:trPr>
          <w:tblCellSpacing w:w="0" w:type="dxa"/>
        </w:trPr>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w:t>
            </w:r>
          </w:p>
        </w:tc>
        <w:tc>
          <w:tcPr>
            <w:tcW w:w="796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Задачи Программы:</w:t>
            </w:r>
            <w:r w:rsidRPr="00A64372">
              <w:rPr>
                <w:rFonts w:ascii="Arial" w:eastAsia="Times New Roman" w:hAnsi="Arial" w:cs="Arial"/>
                <w:color w:val="7F7F7F"/>
                <w:sz w:val="18"/>
                <w:szCs w:val="18"/>
                <w:lang w:eastAsia="ru-RU"/>
              </w:rPr>
              <w:br/>
              <w:t>— обеспечение финансовых, материально-технических</w:t>
            </w:r>
            <w:r w:rsidRPr="00A64372">
              <w:rPr>
                <w:rFonts w:ascii="Arial" w:eastAsia="Times New Roman" w:hAnsi="Arial" w:cs="Arial"/>
                <w:color w:val="7F7F7F"/>
                <w:sz w:val="18"/>
                <w:szCs w:val="18"/>
                <w:lang w:eastAsia="ru-RU"/>
              </w:rPr>
              <w:br/>
              <w:t>ресурсов, производственного и научного потенциала,</w:t>
            </w:r>
            <w:r w:rsidRPr="00A64372">
              <w:rPr>
                <w:rFonts w:ascii="Arial" w:eastAsia="Times New Roman" w:hAnsi="Arial" w:cs="Arial"/>
                <w:color w:val="7F7F7F"/>
                <w:sz w:val="18"/>
                <w:szCs w:val="18"/>
                <w:lang w:eastAsia="ru-RU"/>
              </w:rPr>
              <w:br/>
              <w:t>проведение общестроительных работ на объектах</w:t>
            </w:r>
            <w:r w:rsidRPr="00A64372">
              <w:rPr>
                <w:rFonts w:ascii="Arial" w:eastAsia="Times New Roman" w:hAnsi="Arial" w:cs="Arial"/>
                <w:color w:val="7F7F7F"/>
                <w:sz w:val="18"/>
                <w:szCs w:val="18"/>
                <w:lang w:eastAsia="ru-RU"/>
              </w:rPr>
              <w:br/>
              <w:t>водоснабжения и водоотведения</w:t>
            </w:r>
          </w:p>
        </w:tc>
      </w:tr>
      <w:tr w:rsidR="00A64372" w:rsidRPr="00A64372" w:rsidTr="00A64372">
        <w:trPr>
          <w:tblCellSpacing w:w="0" w:type="dxa"/>
        </w:trPr>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Важнейшие</w:t>
            </w:r>
            <w:r w:rsidRPr="00A64372">
              <w:rPr>
                <w:rFonts w:ascii="Arial" w:eastAsia="Times New Roman" w:hAnsi="Arial" w:cs="Arial"/>
                <w:color w:val="7F7F7F"/>
                <w:sz w:val="18"/>
                <w:szCs w:val="18"/>
                <w:lang w:eastAsia="ru-RU"/>
              </w:rPr>
              <w:br/>
              <w:t>индикаторы и</w:t>
            </w:r>
            <w:r w:rsidRPr="00A64372">
              <w:rPr>
                <w:rFonts w:ascii="Arial" w:eastAsia="Times New Roman" w:hAnsi="Arial" w:cs="Arial"/>
                <w:color w:val="7F7F7F"/>
                <w:sz w:val="18"/>
                <w:szCs w:val="18"/>
                <w:lang w:eastAsia="ru-RU"/>
              </w:rPr>
              <w:br/>
              <w:t>показатели,</w:t>
            </w:r>
            <w:r w:rsidRPr="00A64372">
              <w:rPr>
                <w:rFonts w:ascii="Arial" w:eastAsia="Times New Roman" w:hAnsi="Arial" w:cs="Arial"/>
                <w:color w:val="7F7F7F"/>
                <w:sz w:val="18"/>
                <w:szCs w:val="18"/>
                <w:lang w:eastAsia="ru-RU"/>
              </w:rPr>
              <w:br/>
              <w:t>позволяющие</w:t>
            </w:r>
            <w:r w:rsidRPr="00A64372">
              <w:rPr>
                <w:rFonts w:ascii="Arial" w:eastAsia="Times New Roman" w:hAnsi="Arial" w:cs="Arial"/>
                <w:color w:val="7F7F7F"/>
                <w:sz w:val="18"/>
                <w:szCs w:val="18"/>
                <w:lang w:eastAsia="ru-RU"/>
              </w:rPr>
              <w:br/>
              <w:t>оценить ход</w:t>
            </w:r>
            <w:r w:rsidRPr="00A64372">
              <w:rPr>
                <w:rFonts w:ascii="Arial" w:eastAsia="Times New Roman" w:hAnsi="Arial" w:cs="Arial"/>
                <w:color w:val="7F7F7F"/>
                <w:sz w:val="18"/>
                <w:szCs w:val="18"/>
                <w:lang w:eastAsia="ru-RU"/>
              </w:rPr>
              <w:br/>
              <w:t>реализации</w:t>
            </w:r>
            <w:r w:rsidRPr="00A64372">
              <w:rPr>
                <w:rFonts w:ascii="Arial" w:eastAsia="Times New Roman" w:hAnsi="Arial" w:cs="Arial"/>
                <w:color w:val="7F7F7F"/>
                <w:sz w:val="18"/>
                <w:szCs w:val="18"/>
                <w:lang w:eastAsia="ru-RU"/>
              </w:rPr>
              <w:br/>
              <w:t>Программы</w:t>
            </w:r>
          </w:p>
        </w:tc>
        <w:tc>
          <w:tcPr>
            <w:tcW w:w="796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безопасность воды — соответствие ее качества действующим</w:t>
            </w:r>
            <w:r w:rsidRPr="00A64372">
              <w:rPr>
                <w:rFonts w:ascii="Arial" w:eastAsia="Times New Roman" w:hAnsi="Arial" w:cs="Arial"/>
                <w:color w:val="7F7F7F"/>
                <w:sz w:val="18"/>
                <w:szCs w:val="18"/>
                <w:lang w:eastAsia="ru-RU"/>
              </w:rPr>
              <w:br/>
              <w:t>нормативам;</w:t>
            </w:r>
            <w:r w:rsidRPr="00A64372">
              <w:rPr>
                <w:rFonts w:ascii="Arial" w:eastAsia="Times New Roman" w:hAnsi="Arial" w:cs="Arial"/>
                <w:color w:val="7F7F7F"/>
                <w:sz w:val="18"/>
                <w:szCs w:val="18"/>
                <w:lang w:eastAsia="ru-RU"/>
              </w:rPr>
              <w:br/>
              <w:t>— достаточность воды;</w:t>
            </w:r>
            <w:r w:rsidRPr="00A64372">
              <w:rPr>
                <w:rFonts w:ascii="Arial" w:eastAsia="Times New Roman" w:hAnsi="Arial" w:cs="Arial"/>
                <w:color w:val="7F7F7F"/>
                <w:sz w:val="18"/>
                <w:szCs w:val="18"/>
                <w:lang w:eastAsia="ru-RU"/>
              </w:rPr>
              <w:br/>
              <w:t>— бесперебойность водоснабжения и водоотведения</w:t>
            </w:r>
            <w:r w:rsidRPr="00A64372">
              <w:rPr>
                <w:rFonts w:ascii="Arial" w:eastAsia="Times New Roman" w:hAnsi="Arial" w:cs="Arial"/>
                <w:color w:val="7F7F7F"/>
                <w:sz w:val="18"/>
                <w:szCs w:val="18"/>
                <w:lang w:eastAsia="ru-RU"/>
              </w:rPr>
              <w:br/>
              <w:t>оцениваются по целевым индикаторам:</w:t>
            </w:r>
            <w:r w:rsidRPr="00A64372">
              <w:rPr>
                <w:rFonts w:ascii="Arial" w:eastAsia="Times New Roman" w:hAnsi="Arial" w:cs="Arial"/>
                <w:color w:val="7F7F7F"/>
                <w:sz w:val="18"/>
                <w:szCs w:val="18"/>
                <w:lang w:eastAsia="ru-RU"/>
              </w:rPr>
              <w:br/>
              <w:t>1. Степень обеспеченности населения услугами водоснабжения</w:t>
            </w:r>
            <w:r w:rsidRPr="00A64372">
              <w:rPr>
                <w:rFonts w:ascii="Arial" w:eastAsia="Times New Roman" w:hAnsi="Arial" w:cs="Arial"/>
                <w:color w:val="7F7F7F"/>
                <w:sz w:val="18"/>
                <w:szCs w:val="18"/>
                <w:lang w:eastAsia="ru-RU"/>
              </w:rPr>
              <w:br/>
              <w:t>и водоотведения в % к общему количеству населения;</w:t>
            </w:r>
            <w:r w:rsidRPr="00A64372">
              <w:rPr>
                <w:rFonts w:ascii="Arial" w:eastAsia="Times New Roman" w:hAnsi="Arial" w:cs="Arial"/>
                <w:color w:val="7F7F7F"/>
                <w:sz w:val="18"/>
                <w:szCs w:val="18"/>
                <w:lang w:eastAsia="ru-RU"/>
              </w:rPr>
              <w:br/>
              <w:t>2. Степень очистки сточных вод;</w:t>
            </w:r>
            <w:r w:rsidRPr="00A64372">
              <w:rPr>
                <w:rFonts w:ascii="Arial" w:eastAsia="Times New Roman" w:hAnsi="Arial" w:cs="Arial"/>
                <w:color w:val="7F7F7F"/>
                <w:sz w:val="18"/>
                <w:szCs w:val="18"/>
                <w:lang w:eastAsia="ru-RU"/>
              </w:rPr>
              <w:br/>
              <w:t>3. Увеличение производительности новых водопроводных и</w:t>
            </w:r>
            <w:r w:rsidRPr="00A64372">
              <w:rPr>
                <w:rFonts w:ascii="Arial" w:eastAsia="Times New Roman" w:hAnsi="Arial" w:cs="Arial"/>
                <w:color w:val="7F7F7F"/>
                <w:sz w:val="18"/>
                <w:szCs w:val="18"/>
                <w:lang w:eastAsia="ru-RU"/>
              </w:rPr>
              <w:br/>
              <w:t>водозаборных сооружений;</w:t>
            </w:r>
            <w:r w:rsidRPr="00A64372">
              <w:rPr>
                <w:rFonts w:ascii="Arial" w:eastAsia="Times New Roman" w:hAnsi="Arial" w:cs="Arial"/>
                <w:color w:val="7F7F7F"/>
                <w:sz w:val="18"/>
                <w:szCs w:val="18"/>
                <w:lang w:eastAsia="ru-RU"/>
              </w:rPr>
              <w:br/>
              <w:t>4. Эффективность предприятий производства питьевой воды и</w:t>
            </w:r>
            <w:r w:rsidRPr="00A64372">
              <w:rPr>
                <w:rFonts w:ascii="Arial" w:eastAsia="Times New Roman" w:hAnsi="Arial" w:cs="Arial"/>
                <w:color w:val="7F7F7F"/>
                <w:sz w:val="18"/>
                <w:szCs w:val="18"/>
                <w:lang w:eastAsia="ru-RU"/>
              </w:rPr>
              <w:br/>
              <w:t>очистки сточных вод (доля стоимости электроэнергии,</w:t>
            </w:r>
            <w:r w:rsidRPr="00A64372">
              <w:rPr>
                <w:rFonts w:ascii="Arial" w:eastAsia="Times New Roman" w:hAnsi="Arial" w:cs="Arial"/>
                <w:color w:val="7F7F7F"/>
                <w:sz w:val="18"/>
                <w:szCs w:val="18"/>
                <w:lang w:eastAsia="ru-RU"/>
              </w:rPr>
              <w:br/>
              <w:t>реагентов, уровень утечек и притока, удельные показатели</w:t>
            </w:r>
            <w:r w:rsidRPr="00A64372">
              <w:rPr>
                <w:rFonts w:ascii="Arial" w:eastAsia="Times New Roman" w:hAnsi="Arial" w:cs="Arial"/>
                <w:color w:val="7F7F7F"/>
                <w:sz w:val="18"/>
                <w:szCs w:val="18"/>
                <w:lang w:eastAsia="ru-RU"/>
              </w:rPr>
              <w:br/>
              <w:t>аварийности трубопроводов) — снижение себестоимости на 10%</w:t>
            </w:r>
          </w:p>
        </w:tc>
      </w:tr>
      <w:tr w:rsidR="00A64372" w:rsidRPr="00A64372" w:rsidTr="00A64372">
        <w:trPr>
          <w:tblCellSpacing w:w="0" w:type="dxa"/>
        </w:trPr>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Сроки и этапы</w:t>
            </w:r>
            <w:r w:rsidRPr="00A64372">
              <w:rPr>
                <w:rFonts w:ascii="Arial" w:eastAsia="Times New Roman" w:hAnsi="Arial" w:cs="Arial"/>
                <w:color w:val="7F7F7F"/>
                <w:sz w:val="18"/>
                <w:szCs w:val="18"/>
                <w:lang w:eastAsia="ru-RU"/>
              </w:rPr>
              <w:br/>
              <w:t>реализации</w:t>
            </w:r>
            <w:r w:rsidRPr="00A64372">
              <w:rPr>
                <w:rFonts w:ascii="Arial" w:eastAsia="Times New Roman" w:hAnsi="Arial" w:cs="Arial"/>
                <w:color w:val="7F7F7F"/>
                <w:sz w:val="18"/>
                <w:szCs w:val="18"/>
                <w:lang w:eastAsia="ru-RU"/>
              </w:rPr>
              <w:br/>
              <w:t>Программы</w:t>
            </w:r>
          </w:p>
        </w:tc>
        <w:tc>
          <w:tcPr>
            <w:tcW w:w="796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2012 – 2015 годы</w:t>
            </w:r>
          </w:p>
        </w:tc>
      </w:tr>
      <w:tr w:rsidR="00A64372" w:rsidRPr="00A64372" w:rsidTr="00A64372">
        <w:trPr>
          <w:tblCellSpacing w:w="0" w:type="dxa"/>
        </w:trPr>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lastRenderedPageBreak/>
              <w:t>Перечень</w:t>
            </w:r>
            <w:r w:rsidRPr="00A64372">
              <w:rPr>
                <w:rFonts w:ascii="Arial" w:eastAsia="Times New Roman" w:hAnsi="Arial" w:cs="Arial"/>
                <w:color w:val="7F7F7F"/>
                <w:sz w:val="18"/>
                <w:szCs w:val="18"/>
                <w:lang w:eastAsia="ru-RU"/>
              </w:rPr>
              <w:br/>
              <w:t>разделов</w:t>
            </w:r>
            <w:r w:rsidRPr="00A64372">
              <w:rPr>
                <w:rFonts w:ascii="Arial" w:eastAsia="Times New Roman" w:hAnsi="Arial" w:cs="Arial"/>
                <w:color w:val="7F7F7F"/>
                <w:sz w:val="18"/>
                <w:szCs w:val="18"/>
                <w:lang w:eastAsia="ru-RU"/>
              </w:rPr>
              <w:br/>
              <w:t>Программы</w:t>
            </w:r>
          </w:p>
        </w:tc>
        <w:tc>
          <w:tcPr>
            <w:tcW w:w="796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 Содержание проблемы и обоснование необходимости ее</w:t>
            </w:r>
            <w:r w:rsidRPr="00A64372">
              <w:rPr>
                <w:rFonts w:ascii="Arial" w:eastAsia="Times New Roman" w:hAnsi="Arial" w:cs="Arial"/>
                <w:color w:val="7F7F7F"/>
                <w:sz w:val="18"/>
                <w:szCs w:val="18"/>
                <w:lang w:eastAsia="ru-RU"/>
              </w:rPr>
              <w:br/>
              <w:t>решения программными методами;</w:t>
            </w:r>
            <w:r w:rsidRPr="00A64372">
              <w:rPr>
                <w:rFonts w:ascii="Arial" w:eastAsia="Times New Roman" w:hAnsi="Arial" w:cs="Arial"/>
                <w:color w:val="7F7F7F"/>
                <w:sz w:val="18"/>
                <w:szCs w:val="18"/>
                <w:lang w:eastAsia="ru-RU"/>
              </w:rPr>
              <w:br/>
              <w:t>2. Цели и задачи Программы;</w:t>
            </w:r>
            <w:r w:rsidRPr="00A64372">
              <w:rPr>
                <w:rFonts w:ascii="Arial" w:eastAsia="Times New Roman" w:hAnsi="Arial" w:cs="Arial"/>
                <w:color w:val="7F7F7F"/>
                <w:sz w:val="18"/>
                <w:szCs w:val="18"/>
                <w:lang w:eastAsia="ru-RU"/>
              </w:rPr>
              <w:br/>
              <w:t>3. Сроки реализации Программы;</w:t>
            </w:r>
            <w:r w:rsidRPr="00A64372">
              <w:rPr>
                <w:rFonts w:ascii="Arial" w:eastAsia="Times New Roman" w:hAnsi="Arial" w:cs="Arial"/>
                <w:color w:val="7F7F7F"/>
                <w:sz w:val="18"/>
                <w:szCs w:val="18"/>
                <w:lang w:eastAsia="ru-RU"/>
              </w:rPr>
              <w:br/>
              <w:t>4. Оценка социально-экономической эффективности реализации</w:t>
            </w:r>
            <w:r w:rsidRPr="00A64372">
              <w:rPr>
                <w:rFonts w:ascii="Arial" w:eastAsia="Times New Roman" w:hAnsi="Arial" w:cs="Arial"/>
                <w:color w:val="7F7F7F"/>
                <w:sz w:val="18"/>
                <w:szCs w:val="18"/>
                <w:lang w:eastAsia="ru-RU"/>
              </w:rPr>
              <w:br/>
              <w:t>Программы и ожидаемые конечные результаты реализации</w:t>
            </w:r>
            <w:r w:rsidRPr="00A64372">
              <w:rPr>
                <w:rFonts w:ascii="Arial" w:eastAsia="Times New Roman" w:hAnsi="Arial" w:cs="Arial"/>
                <w:color w:val="7F7F7F"/>
                <w:sz w:val="18"/>
                <w:szCs w:val="18"/>
                <w:lang w:eastAsia="ru-RU"/>
              </w:rPr>
              <w:br/>
              <w:t>Программы;</w:t>
            </w:r>
            <w:r w:rsidRPr="00A64372">
              <w:rPr>
                <w:rFonts w:ascii="Arial" w:eastAsia="Times New Roman" w:hAnsi="Arial" w:cs="Arial"/>
                <w:color w:val="7F7F7F"/>
                <w:sz w:val="18"/>
                <w:szCs w:val="18"/>
                <w:lang w:eastAsia="ru-RU"/>
              </w:rPr>
              <w:br/>
              <w:t>5. Перечень основных мероприятий;</w:t>
            </w:r>
            <w:r w:rsidRPr="00A64372">
              <w:rPr>
                <w:rFonts w:ascii="Arial" w:eastAsia="Times New Roman" w:hAnsi="Arial" w:cs="Arial"/>
                <w:color w:val="7F7F7F"/>
                <w:sz w:val="18"/>
                <w:szCs w:val="18"/>
                <w:lang w:eastAsia="ru-RU"/>
              </w:rPr>
              <w:br/>
              <w:t>6. Механизм реализации и порядок контроля за ходом</w:t>
            </w:r>
            <w:r w:rsidRPr="00A64372">
              <w:rPr>
                <w:rFonts w:ascii="Arial" w:eastAsia="Times New Roman" w:hAnsi="Arial" w:cs="Arial"/>
                <w:color w:val="7F7F7F"/>
                <w:sz w:val="18"/>
                <w:szCs w:val="18"/>
                <w:lang w:eastAsia="ru-RU"/>
              </w:rPr>
              <w:br/>
              <w:t>реализации Программы</w:t>
            </w:r>
          </w:p>
        </w:tc>
      </w:tr>
      <w:tr w:rsidR="00A64372" w:rsidRPr="00A64372" w:rsidTr="00A64372">
        <w:trPr>
          <w:tblCellSpacing w:w="0" w:type="dxa"/>
        </w:trPr>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Объемы и</w:t>
            </w:r>
            <w:r w:rsidRPr="00A64372">
              <w:rPr>
                <w:rFonts w:ascii="Arial" w:eastAsia="Times New Roman" w:hAnsi="Arial" w:cs="Arial"/>
                <w:color w:val="7F7F7F"/>
                <w:sz w:val="18"/>
                <w:szCs w:val="18"/>
                <w:lang w:eastAsia="ru-RU"/>
              </w:rPr>
              <w:br/>
              <w:t>источники</w:t>
            </w:r>
            <w:r w:rsidRPr="00A64372">
              <w:rPr>
                <w:rFonts w:ascii="Arial" w:eastAsia="Times New Roman" w:hAnsi="Arial" w:cs="Arial"/>
                <w:color w:val="7F7F7F"/>
                <w:sz w:val="18"/>
                <w:szCs w:val="18"/>
                <w:lang w:eastAsia="ru-RU"/>
              </w:rPr>
              <w:br/>
              <w:t>финансирования</w:t>
            </w:r>
            <w:r w:rsidRPr="00A64372">
              <w:rPr>
                <w:rFonts w:ascii="Arial" w:eastAsia="Times New Roman" w:hAnsi="Arial" w:cs="Arial"/>
                <w:color w:val="7F7F7F"/>
                <w:sz w:val="18"/>
                <w:szCs w:val="18"/>
                <w:lang w:eastAsia="ru-RU"/>
              </w:rPr>
              <w:br/>
              <w:t>Программы</w:t>
            </w:r>
          </w:p>
        </w:tc>
        <w:tc>
          <w:tcPr>
            <w:tcW w:w="796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млн. рублей — всего, из них средства:</w:t>
            </w:r>
            <w:r w:rsidRPr="00A64372">
              <w:rPr>
                <w:rFonts w:ascii="Arial" w:eastAsia="Times New Roman" w:hAnsi="Arial" w:cs="Arial"/>
                <w:color w:val="7F7F7F"/>
                <w:sz w:val="18"/>
                <w:szCs w:val="18"/>
                <w:lang w:eastAsia="ru-RU"/>
              </w:rPr>
              <w:br/>
              <w:t>республиканского бюджета:</w:t>
            </w:r>
            <w:r w:rsidRPr="00A64372">
              <w:rPr>
                <w:rFonts w:ascii="Arial" w:eastAsia="Times New Roman" w:hAnsi="Arial" w:cs="Arial"/>
                <w:color w:val="7F7F7F"/>
                <w:sz w:val="18"/>
                <w:szCs w:val="18"/>
                <w:lang w:eastAsia="ru-RU"/>
              </w:rPr>
              <w:br/>
              <w:t>4,0 млн. рублей — всего, в том числе:</w:t>
            </w:r>
            <w:r w:rsidRPr="00A64372">
              <w:rPr>
                <w:rFonts w:ascii="Arial" w:eastAsia="Times New Roman" w:hAnsi="Arial" w:cs="Arial"/>
                <w:color w:val="7F7F7F"/>
                <w:sz w:val="18"/>
                <w:szCs w:val="18"/>
                <w:lang w:eastAsia="ru-RU"/>
              </w:rPr>
              <w:br/>
              <w:t>2012 год – 0,0 млн. рублей;</w:t>
            </w:r>
            <w:r w:rsidRPr="00A64372">
              <w:rPr>
                <w:rFonts w:ascii="Arial" w:eastAsia="Times New Roman" w:hAnsi="Arial" w:cs="Arial"/>
                <w:color w:val="7F7F7F"/>
                <w:sz w:val="18"/>
                <w:szCs w:val="18"/>
                <w:lang w:eastAsia="ru-RU"/>
              </w:rPr>
              <w:br/>
              <w:t>2013 год – 0,0 млн. рублей;</w:t>
            </w:r>
            <w:r w:rsidRPr="00A64372">
              <w:rPr>
                <w:rFonts w:ascii="Arial" w:eastAsia="Times New Roman" w:hAnsi="Arial" w:cs="Arial"/>
                <w:color w:val="7F7F7F"/>
                <w:sz w:val="18"/>
                <w:szCs w:val="18"/>
                <w:lang w:eastAsia="ru-RU"/>
              </w:rPr>
              <w:br/>
              <w:t>2014 год – 2,0 млн. рублей;</w:t>
            </w:r>
            <w:r w:rsidRPr="00A64372">
              <w:rPr>
                <w:rFonts w:ascii="Arial" w:eastAsia="Times New Roman" w:hAnsi="Arial" w:cs="Arial"/>
                <w:color w:val="7F7F7F"/>
                <w:sz w:val="18"/>
                <w:szCs w:val="18"/>
                <w:lang w:eastAsia="ru-RU"/>
              </w:rPr>
              <w:br/>
              <w:t>2015 год – 2,0 млн. рублей;</w:t>
            </w:r>
            <w:r w:rsidRPr="00A64372">
              <w:rPr>
                <w:rFonts w:ascii="Arial" w:eastAsia="Times New Roman" w:hAnsi="Arial" w:cs="Arial"/>
                <w:color w:val="7F7F7F"/>
                <w:sz w:val="18"/>
                <w:szCs w:val="18"/>
                <w:lang w:eastAsia="ru-RU"/>
              </w:rPr>
              <w:br/>
              <w:t>(уточняется при утверждении бюджета);</w:t>
            </w:r>
            <w:r w:rsidRPr="00A64372">
              <w:rPr>
                <w:rFonts w:ascii="Arial" w:eastAsia="Times New Roman" w:hAnsi="Arial" w:cs="Arial"/>
                <w:color w:val="7F7F7F"/>
                <w:sz w:val="18"/>
                <w:szCs w:val="18"/>
                <w:lang w:eastAsia="ru-RU"/>
              </w:rPr>
              <w:br/>
              <w:t>районного бюджета:</w:t>
            </w:r>
            <w:r w:rsidRPr="00A64372">
              <w:rPr>
                <w:rFonts w:ascii="Arial" w:eastAsia="Times New Roman" w:hAnsi="Arial" w:cs="Arial"/>
                <w:color w:val="7F7F7F"/>
                <w:sz w:val="18"/>
                <w:szCs w:val="18"/>
                <w:lang w:eastAsia="ru-RU"/>
              </w:rPr>
              <w:br/>
              <w:t>0,1 млн. рублей — всего, в том числе:</w:t>
            </w:r>
            <w:r w:rsidRPr="00A64372">
              <w:rPr>
                <w:rFonts w:ascii="Arial" w:eastAsia="Times New Roman" w:hAnsi="Arial" w:cs="Arial"/>
                <w:color w:val="7F7F7F"/>
                <w:sz w:val="18"/>
                <w:szCs w:val="18"/>
                <w:lang w:eastAsia="ru-RU"/>
              </w:rPr>
              <w:br/>
              <w:t>2012 год – 0,0 млн. рублей;</w:t>
            </w:r>
            <w:r w:rsidRPr="00A64372">
              <w:rPr>
                <w:rFonts w:ascii="Arial" w:eastAsia="Times New Roman" w:hAnsi="Arial" w:cs="Arial"/>
                <w:color w:val="7F7F7F"/>
                <w:sz w:val="18"/>
                <w:szCs w:val="18"/>
                <w:lang w:eastAsia="ru-RU"/>
              </w:rPr>
              <w:br/>
              <w:t>2013 год — 0,0 млн. рублей;</w:t>
            </w:r>
            <w:r w:rsidRPr="00A64372">
              <w:rPr>
                <w:rFonts w:ascii="Arial" w:eastAsia="Times New Roman" w:hAnsi="Arial" w:cs="Arial"/>
                <w:color w:val="7F7F7F"/>
                <w:sz w:val="18"/>
                <w:szCs w:val="18"/>
                <w:lang w:eastAsia="ru-RU"/>
              </w:rPr>
              <w:br/>
              <w:t>2014 год – 0,05 млн. рублей;</w:t>
            </w:r>
            <w:r w:rsidRPr="00A64372">
              <w:rPr>
                <w:rFonts w:ascii="Arial" w:eastAsia="Times New Roman" w:hAnsi="Arial" w:cs="Arial"/>
                <w:color w:val="7F7F7F"/>
                <w:sz w:val="18"/>
                <w:szCs w:val="18"/>
                <w:lang w:eastAsia="ru-RU"/>
              </w:rPr>
              <w:br/>
              <w:t>2015 год – 0,05 млн. рублей;</w:t>
            </w:r>
            <w:r w:rsidRPr="00A64372">
              <w:rPr>
                <w:rFonts w:ascii="Arial" w:eastAsia="Times New Roman" w:hAnsi="Arial" w:cs="Arial"/>
                <w:color w:val="7F7F7F"/>
                <w:sz w:val="18"/>
                <w:szCs w:val="18"/>
                <w:lang w:eastAsia="ru-RU"/>
              </w:rPr>
              <w:br/>
              <w:t>(уточняется при утверждении бюджета);</w:t>
            </w:r>
            <w:r w:rsidRPr="00A64372">
              <w:rPr>
                <w:rFonts w:ascii="Arial" w:eastAsia="Times New Roman" w:hAnsi="Arial" w:cs="Arial"/>
                <w:color w:val="7F7F7F"/>
                <w:sz w:val="18"/>
                <w:szCs w:val="18"/>
                <w:lang w:eastAsia="ru-RU"/>
              </w:rPr>
              <w:br/>
              <w:t>бюджетов поселений:</w:t>
            </w:r>
            <w:r w:rsidRPr="00A64372">
              <w:rPr>
                <w:rFonts w:ascii="Arial" w:eastAsia="Times New Roman" w:hAnsi="Arial" w:cs="Arial"/>
                <w:color w:val="7F7F7F"/>
                <w:sz w:val="18"/>
                <w:szCs w:val="18"/>
                <w:lang w:eastAsia="ru-RU"/>
              </w:rPr>
              <w:br/>
              <w:t>0,1 млн. рублей, в том числе:</w:t>
            </w:r>
            <w:r w:rsidRPr="00A64372">
              <w:rPr>
                <w:rFonts w:ascii="Arial" w:eastAsia="Times New Roman" w:hAnsi="Arial" w:cs="Arial"/>
                <w:color w:val="7F7F7F"/>
                <w:sz w:val="18"/>
                <w:szCs w:val="18"/>
                <w:lang w:eastAsia="ru-RU"/>
              </w:rPr>
              <w:br/>
              <w:t>2012 год – 0,0 млн. рублей;</w:t>
            </w:r>
            <w:r w:rsidRPr="00A64372">
              <w:rPr>
                <w:rFonts w:ascii="Arial" w:eastAsia="Times New Roman" w:hAnsi="Arial" w:cs="Arial"/>
                <w:color w:val="7F7F7F"/>
                <w:sz w:val="18"/>
                <w:szCs w:val="18"/>
                <w:lang w:eastAsia="ru-RU"/>
              </w:rPr>
              <w:br/>
              <w:t>2013 год – 0,0 млн. рублей;</w:t>
            </w:r>
            <w:r w:rsidRPr="00A64372">
              <w:rPr>
                <w:rFonts w:ascii="Arial" w:eastAsia="Times New Roman" w:hAnsi="Arial" w:cs="Arial"/>
                <w:color w:val="7F7F7F"/>
                <w:sz w:val="18"/>
                <w:szCs w:val="18"/>
                <w:lang w:eastAsia="ru-RU"/>
              </w:rPr>
              <w:br/>
              <w:t>2014 год – 0,05 млн. рублей;</w:t>
            </w:r>
            <w:r w:rsidRPr="00A64372">
              <w:rPr>
                <w:rFonts w:ascii="Arial" w:eastAsia="Times New Roman" w:hAnsi="Arial" w:cs="Arial"/>
                <w:color w:val="7F7F7F"/>
                <w:sz w:val="18"/>
                <w:szCs w:val="18"/>
                <w:lang w:eastAsia="ru-RU"/>
              </w:rPr>
              <w:br/>
              <w:t>2015 год – 0,05 млн. рублей;</w:t>
            </w:r>
            <w:r w:rsidRPr="00A64372">
              <w:rPr>
                <w:rFonts w:ascii="Arial" w:eastAsia="Times New Roman" w:hAnsi="Arial" w:cs="Arial"/>
                <w:color w:val="7F7F7F"/>
                <w:sz w:val="18"/>
                <w:szCs w:val="18"/>
                <w:lang w:eastAsia="ru-RU"/>
              </w:rPr>
              <w:br/>
              <w:t>(уточняется при утверждении бюджета);</w:t>
            </w:r>
          </w:p>
        </w:tc>
      </w:tr>
      <w:tr w:rsidR="00A64372" w:rsidRPr="00A64372" w:rsidTr="00A64372">
        <w:trPr>
          <w:tblCellSpacing w:w="0" w:type="dxa"/>
        </w:trPr>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Ожидаемые</w:t>
            </w:r>
            <w:r w:rsidRPr="00A64372">
              <w:rPr>
                <w:rFonts w:ascii="Arial" w:eastAsia="Times New Roman" w:hAnsi="Arial" w:cs="Arial"/>
                <w:color w:val="7F7F7F"/>
                <w:sz w:val="18"/>
                <w:szCs w:val="18"/>
                <w:lang w:eastAsia="ru-RU"/>
              </w:rPr>
              <w:br/>
              <w:t>конечные</w:t>
            </w:r>
            <w:r w:rsidRPr="00A64372">
              <w:rPr>
                <w:rFonts w:ascii="Arial" w:eastAsia="Times New Roman" w:hAnsi="Arial" w:cs="Arial"/>
                <w:color w:val="7F7F7F"/>
                <w:sz w:val="18"/>
                <w:szCs w:val="18"/>
                <w:lang w:eastAsia="ru-RU"/>
              </w:rPr>
              <w:br/>
              <w:t>результаты</w:t>
            </w:r>
            <w:r w:rsidRPr="00A64372">
              <w:rPr>
                <w:rFonts w:ascii="Arial" w:eastAsia="Times New Roman" w:hAnsi="Arial" w:cs="Arial"/>
                <w:color w:val="7F7F7F"/>
                <w:sz w:val="18"/>
                <w:szCs w:val="18"/>
                <w:lang w:eastAsia="ru-RU"/>
              </w:rPr>
              <w:br/>
              <w:t>реализации</w:t>
            </w:r>
            <w:r w:rsidRPr="00A64372">
              <w:rPr>
                <w:rFonts w:ascii="Arial" w:eastAsia="Times New Roman" w:hAnsi="Arial" w:cs="Arial"/>
                <w:color w:val="7F7F7F"/>
                <w:sz w:val="18"/>
                <w:szCs w:val="18"/>
                <w:lang w:eastAsia="ru-RU"/>
              </w:rPr>
              <w:br/>
              <w:t>Программы</w:t>
            </w:r>
          </w:p>
        </w:tc>
        <w:tc>
          <w:tcPr>
            <w:tcW w:w="796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Повышение надежности и стабильности работы систем</w:t>
            </w:r>
            <w:r w:rsidRPr="00A64372">
              <w:rPr>
                <w:rFonts w:ascii="Arial" w:eastAsia="Times New Roman" w:hAnsi="Arial" w:cs="Arial"/>
                <w:color w:val="7F7F7F"/>
                <w:sz w:val="18"/>
                <w:szCs w:val="18"/>
                <w:lang w:eastAsia="ru-RU"/>
              </w:rPr>
              <w:br/>
              <w:t>водоснабжения и водоотведения района,</w:t>
            </w:r>
            <w:r w:rsidRPr="00A64372">
              <w:rPr>
                <w:rFonts w:ascii="Arial" w:eastAsia="Times New Roman" w:hAnsi="Arial" w:cs="Arial"/>
                <w:color w:val="7F7F7F"/>
                <w:sz w:val="18"/>
                <w:szCs w:val="18"/>
                <w:lang w:eastAsia="ru-RU"/>
              </w:rPr>
              <w:br/>
              <w:t>— улучшение качества питьевой воды,</w:t>
            </w:r>
            <w:r w:rsidRPr="00A64372">
              <w:rPr>
                <w:rFonts w:ascii="Arial" w:eastAsia="Times New Roman" w:hAnsi="Arial" w:cs="Arial"/>
                <w:color w:val="7F7F7F"/>
                <w:sz w:val="18"/>
                <w:szCs w:val="18"/>
                <w:lang w:eastAsia="ru-RU"/>
              </w:rPr>
              <w:br/>
              <w:t>— рациональное использование водных ресурсов,</w:t>
            </w:r>
            <w:r w:rsidRPr="00A64372">
              <w:rPr>
                <w:rFonts w:ascii="Arial" w:eastAsia="Times New Roman" w:hAnsi="Arial" w:cs="Arial"/>
                <w:color w:val="7F7F7F"/>
                <w:sz w:val="18"/>
                <w:szCs w:val="18"/>
                <w:lang w:eastAsia="ru-RU"/>
              </w:rPr>
              <w:br/>
              <w:t>— достижение требуемого уровня надежности работы</w:t>
            </w:r>
            <w:r w:rsidRPr="00A64372">
              <w:rPr>
                <w:rFonts w:ascii="Arial" w:eastAsia="Times New Roman" w:hAnsi="Arial" w:cs="Arial"/>
                <w:color w:val="7F7F7F"/>
                <w:sz w:val="18"/>
                <w:szCs w:val="18"/>
                <w:lang w:eastAsia="ru-RU"/>
              </w:rPr>
              <w:br/>
              <w:t>водозаборных и очистных сооружений,</w:t>
            </w:r>
            <w:r w:rsidRPr="00A64372">
              <w:rPr>
                <w:rFonts w:ascii="Arial" w:eastAsia="Times New Roman" w:hAnsi="Arial" w:cs="Arial"/>
                <w:color w:val="7F7F7F"/>
                <w:sz w:val="18"/>
                <w:szCs w:val="18"/>
                <w:lang w:eastAsia="ru-RU"/>
              </w:rPr>
              <w:br/>
              <w:t>— снижение себестоимости производства предприятий</w:t>
            </w:r>
            <w:r w:rsidRPr="00A64372">
              <w:rPr>
                <w:rFonts w:ascii="Arial" w:eastAsia="Times New Roman" w:hAnsi="Arial" w:cs="Arial"/>
                <w:color w:val="7F7F7F"/>
                <w:sz w:val="18"/>
                <w:szCs w:val="18"/>
                <w:lang w:eastAsia="ru-RU"/>
              </w:rPr>
              <w:br/>
              <w:t>водоснабжения и водоотведения до 10%</w:t>
            </w:r>
          </w:p>
        </w:tc>
      </w:tr>
    </w:tbl>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1. Содержание проблемы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Проблема гарантированного обеспечения населения России питьевой водой, очистка сточных вод, охрана источников питьевого водоснабжения от загрязнения — это проблема общегосударственного масштаба. В соответствии с Концепцией федеральной целевой программы "Обеспечение населения России питьевой водой" главной целью Программы "Чистая вода" является решение приоритетной национальной проблемы — увеличение продолжительности жизни россиян до среднеевропейского уровня, в том числе — за счет обеспечения их безопасной водой, в частности, питьевой, в количестве, достаточном для жизнедеятельности и развития страны.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ухудшения здоровья населения, способствует обострению социальной напряженности. Особенно остро стоит эта проблема в муниципальном образовании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 2.1.4.1074-01 "Питьевая вода. Гигиенические требования. Качество воды централизованных систем. Контроль качества".</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Значительная часть подземных вод, используемых водозаборными скважинами по химическому составу, — гидрокарбонатные, натриево-калиево-кальциевые с минерализацией 0,2 — 0,6 г/л, отмечено повышенное содержание железа. По усредненным данным результатов лабораторных исследований за 2008 г., питьевая вода, подаваемая от артезианских скважин, содержит от 0,9 до 1,5 мг/дм3 общего железа, что превышает норматив (0,3 мг/дм3). Общая жесткость — от 8 до 16 мг-экв/дм3.</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В настоящее время муниципальное образование Ширинский сельсовет водой обеспечивают: ГУП РХ «Хакресводоканал», ООО "ВИС" от артезианских скважин.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случаев используются более 15 лет. Протяженность водопроводных сетей – 11,83 км. Центральным водоснабжением обеспечивается 10,77 тыс. чел. населения (потребность по нормативу — 383,13 тыс. куб. м). Износ водопроводных сетей 100%, что также значительно снижает качество питьевой воды.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xml:space="preserve">Высокие потери и сверхнормативное потребление населением воды в совокупности с большими размерами утечек, частыми авариями и высоким уровнем обрастания труб ведут к снижению напора в сетях и перебоям </w:t>
      </w:r>
      <w:r w:rsidRPr="00A64372">
        <w:rPr>
          <w:rFonts w:ascii="Arial" w:eastAsia="Times New Roman" w:hAnsi="Arial" w:cs="Arial"/>
          <w:color w:val="7F7F7F"/>
          <w:sz w:val="18"/>
          <w:szCs w:val="18"/>
          <w:lang w:eastAsia="ru-RU"/>
        </w:rPr>
        <w:lastRenderedPageBreak/>
        <w:t>в водоснабжении. Имеется значительная часть небольших населенных пунктов, которые не имеют водоснабжения от артезианских скважин.</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Общее количество очистных сооружений — 1 шт. (мощностью 26,5 тыс. куб. м/сутки), КНС — 7 шт. Протяженность канализационных сетей – 7,4 км. Имеющиеся мощности очистных сооружений не могут обеспечивать очистку всего объема добычи воды.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Решение проблемы водоснабжения и водоотведения на территории муниципального образования Ширинский сельсовет необходимо решать программно-целевым методом, основываясь на анализе состояния и 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В предстоящий период на территории муниципального образования Ширинский сельсовет должны быть выполнены требования Федерального закона от 30.03.1999 N 52-ФЗ "О санитарно-эпидемиологическом благополучии населения" (с учетом изменений, внесенных федеральными законами), Постановления Правительства Российской Федерации от 06.03.1998 N 292 "О Концепции федеральной целевой программы "Обеспечение населения России питьевой водой" и осуществления первоочередных мероприятий по улучшению водоснабжения населения", в том числе:</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применение технологий восстановления водозаборов;</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применение методов дезинфекции, предотвращения пескования, обезжелезивания водозаборных скважин;</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текущий и капитальный ремонт существующих источников водоснабжения;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обустройство водозаборов, обеспечение их экологической безопасности, защита от антропогенных загрязнений;</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строительство новых источников водоснабжения на базе новых технологий и оборудования;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обеспечение обустройства внутренним водопроводом населенных пунктов;</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реконструкция и строительство очистных сооружений с применением новых технологий очистки сточных вод.</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Необходимость решения проблемы водоснабжения и водоотведения программно-целевым методом обусловлена следующими причинами:</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 Невозможностью комплексного решения проблемы в требуемые сроки за счет использования действующего рыночного механизма.</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 Комплексным характером проблемы и необходимостью координации действий по ее решению.</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Повышение эффективности использования различных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3. Недостатком средств местного бюджета для финансирования всего комплекса мероприятий по водоснабжению и водоотведению.</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4. Необходимостью обеспечить выполнение задач социально-экономического развития, поставленных на федеральном, региональном и местном уровнях.</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5. Необходимостью повышения эффективности расходования бюджетных средств и снижения рисков развития муниципального образования.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В предстоящий период решение этих вопросов без применения программно-целевого метода не представляется возможным.</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Основные риски, связанные с реализацией Программы, определяются следующими факторами:</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ограниченностью источников финансирования программных мероприятий и неразвитостью механизмов привлечения средств на финансирование мероприятий;</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незавершенностью реформирования ЖКХ и предстоящими изменениями в управлении отраслью на федеральном уровне.</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2. Цели и задачи Программы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2.1. Цели Программы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Обеспечение населения муниципального образования Ширинский сельсовет эпидемиологически безопасной питьевой водой в нужном количестве для удовлетворения хозяйственно-бытовых потребностей и для сохранения здоровья населения;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обеспечение эффективной работы канализационных очистных сооружений.</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2.2. Задачи Программы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Для достижения поставленных целей в ходе реализации Программы Администрации муниципального образования Ширинский сельсовет необходимо решить следующие задачи:</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2.2.1. Проведение комплекса организационно-правовых мероприятий по водообеспечению и водоотведению, их мониторинга, а также сбора и анализа информации о результатах реализации Программы на территории муниципального образования.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2.2.2. Расширение практики применения новых технологий при модернизации, реконструкции и капитальном ремонте основных фондов.</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Поставленная цель и решаемые в рамках Программы задачи направлены на решение проблемы гарантированного обеспечения населения питьевой водой, очистки сточных вод, охраны источников питьевого водоснабжения от загрязнения.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Достижение поставленной цели не решает в полной мере проблему обеспечения населения качественными услугами водоснабжения, но позволит значительно улучшить эпидемиологическую обстановку в районе.</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3. Сроки реализации Программы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Программа рассчитана на 2012 — 2015 годы.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Основные показатели и индикаторы, позволяющие</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lastRenderedPageBreak/>
        <w:t>оценить ход реализации Программы и подпрограмм</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4"/>
        <w:gridCol w:w="3299"/>
        <w:gridCol w:w="1056"/>
        <w:gridCol w:w="2235"/>
        <w:gridCol w:w="771"/>
        <w:gridCol w:w="521"/>
        <w:gridCol w:w="521"/>
        <w:gridCol w:w="298"/>
      </w:tblGrid>
      <w:tr w:rsidR="00A64372" w:rsidRPr="00A64372" w:rsidTr="00A64372">
        <w:trPr>
          <w:gridAfter w:val="3"/>
          <w:wAfter w:w="1920" w:type="dxa"/>
          <w:tblCellSpacing w:w="0" w:type="dxa"/>
        </w:trPr>
        <w:tc>
          <w:tcPr>
            <w:tcW w:w="54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N</w:t>
            </w:r>
            <w:r w:rsidRPr="00A64372">
              <w:rPr>
                <w:rFonts w:ascii="Arial" w:eastAsia="Times New Roman" w:hAnsi="Arial" w:cs="Arial"/>
                <w:color w:val="7F7F7F"/>
                <w:sz w:val="18"/>
                <w:szCs w:val="18"/>
                <w:lang w:eastAsia="ru-RU"/>
              </w:rPr>
              <w:br/>
              <w:t>п/п</w:t>
            </w:r>
          </w:p>
        </w:tc>
        <w:tc>
          <w:tcPr>
            <w:tcW w:w="450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Наименование</w:t>
            </w:r>
            <w:r w:rsidRPr="00A64372">
              <w:rPr>
                <w:rFonts w:ascii="Arial" w:eastAsia="Times New Roman" w:hAnsi="Arial" w:cs="Arial"/>
                <w:color w:val="7F7F7F"/>
                <w:sz w:val="18"/>
                <w:szCs w:val="18"/>
                <w:lang w:eastAsia="ru-RU"/>
              </w:rPr>
              <w:br/>
              <w:t>показателя</w:t>
            </w:r>
          </w:p>
        </w:tc>
        <w:tc>
          <w:tcPr>
            <w:tcW w:w="11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Начальное</w:t>
            </w:r>
            <w:r w:rsidRPr="00A64372">
              <w:rPr>
                <w:rFonts w:ascii="Arial" w:eastAsia="Times New Roman" w:hAnsi="Arial" w:cs="Arial"/>
                <w:color w:val="7F7F7F"/>
                <w:sz w:val="18"/>
                <w:szCs w:val="18"/>
                <w:lang w:eastAsia="ru-RU"/>
              </w:rPr>
              <w:br/>
              <w:t>значение</w:t>
            </w:r>
            <w:r w:rsidRPr="00A64372">
              <w:rPr>
                <w:rFonts w:ascii="Arial" w:eastAsia="Times New Roman" w:hAnsi="Arial" w:cs="Arial"/>
                <w:color w:val="7F7F7F"/>
                <w:sz w:val="18"/>
                <w:szCs w:val="18"/>
                <w:lang w:eastAsia="ru-RU"/>
              </w:rPr>
              <w:br/>
              <w:t>показателя</w:t>
            </w:r>
          </w:p>
        </w:tc>
        <w:tc>
          <w:tcPr>
            <w:tcW w:w="3375" w:type="dxa"/>
            <w:shd w:val="clear" w:color="auto" w:fill="FFFFFF"/>
            <w:vAlign w:val="center"/>
            <w:hideMark/>
          </w:tcPr>
          <w:p w:rsidR="00A64372" w:rsidRPr="00A64372" w:rsidRDefault="00A64372" w:rsidP="00A64372">
            <w:pPr>
              <w:spacing w:after="0" w:line="240" w:lineRule="auto"/>
              <w:rPr>
                <w:rFonts w:ascii="Arial" w:eastAsia="Times New Roman" w:hAnsi="Arial" w:cs="Arial"/>
                <w:color w:val="7F7F7F"/>
                <w:sz w:val="18"/>
                <w:szCs w:val="18"/>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r>
      <w:tr w:rsidR="00A64372" w:rsidRPr="00A64372" w:rsidTr="00A64372">
        <w:trPr>
          <w:gridAfter w:val="3"/>
          <w:wAfter w:w="1920" w:type="dxa"/>
          <w:tblCellSpacing w:w="0" w:type="dxa"/>
        </w:trPr>
        <w:tc>
          <w:tcPr>
            <w:tcW w:w="81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2012</w:t>
            </w:r>
          </w:p>
        </w:tc>
        <w:tc>
          <w:tcPr>
            <w:tcW w:w="11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2013</w:t>
            </w:r>
          </w:p>
        </w:tc>
        <w:tc>
          <w:tcPr>
            <w:tcW w:w="72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2014</w:t>
            </w:r>
          </w:p>
        </w:tc>
        <w:tc>
          <w:tcPr>
            <w:tcW w:w="72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2015</w:t>
            </w:r>
          </w:p>
        </w:tc>
        <w:tc>
          <w:tcPr>
            <w:tcW w:w="0" w:type="auto"/>
            <w:shd w:val="clear" w:color="auto" w:fill="FFFFFF"/>
            <w:vAlign w:val="center"/>
            <w:hideMark/>
          </w:tcPr>
          <w:p w:rsidR="00A64372" w:rsidRPr="00A64372" w:rsidRDefault="00A64372" w:rsidP="00A64372">
            <w:pPr>
              <w:spacing w:after="0" w:line="240" w:lineRule="auto"/>
              <w:rPr>
                <w:rFonts w:ascii="Arial" w:eastAsia="Times New Roman" w:hAnsi="Arial" w:cs="Arial"/>
                <w:color w:val="7F7F7F"/>
                <w:sz w:val="18"/>
                <w:szCs w:val="18"/>
                <w:lang w:eastAsia="ru-RU"/>
              </w:rPr>
            </w:pPr>
          </w:p>
        </w:tc>
      </w:tr>
      <w:tr w:rsidR="00A64372" w:rsidRPr="00A64372" w:rsidTr="00A64372">
        <w:trPr>
          <w:tblCellSpacing w:w="0" w:type="dxa"/>
        </w:trPr>
        <w:tc>
          <w:tcPr>
            <w:tcW w:w="54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w:t>
            </w:r>
          </w:p>
        </w:tc>
        <w:tc>
          <w:tcPr>
            <w:tcW w:w="450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безопасность воды</w:t>
            </w:r>
            <w:r w:rsidRPr="00A64372">
              <w:rPr>
                <w:rFonts w:ascii="Arial" w:eastAsia="Times New Roman" w:hAnsi="Arial" w:cs="Arial"/>
                <w:color w:val="7F7F7F"/>
                <w:sz w:val="18"/>
                <w:szCs w:val="18"/>
                <w:lang w:eastAsia="ru-RU"/>
              </w:rPr>
              <w:br/>
              <w:t>— соответствие ее качества действующим</w:t>
            </w:r>
            <w:r w:rsidRPr="00A64372">
              <w:rPr>
                <w:rFonts w:ascii="Arial" w:eastAsia="Times New Roman" w:hAnsi="Arial" w:cs="Arial"/>
                <w:color w:val="7F7F7F"/>
                <w:sz w:val="18"/>
                <w:szCs w:val="18"/>
                <w:lang w:eastAsia="ru-RU"/>
              </w:rPr>
              <w:br/>
              <w:t>нормативам в % отношении к достижению 100% соответствия СНиП и СанПиН</w:t>
            </w:r>
          </w:p>
        </w:tc>
        <w:tc>
          <w:tcPr>
            <w:tcW w:w="11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w:t>
            </w:r>
          </w:p>
        </w:tc>
        <w:tc>
          <w:tcPr>
            <w:tcW w:w="81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65</w:t>
            </w:r>
          </w:p>
        </w:tc>
        <w:tc>
          <w:tcPr>
            <w:tcW w:w="11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70</w:t>
            </w:r>
          </w:p>
        </w:tc>
        <w:tc>
          <w:tcPr>
            <w:tcW w:w="72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75</w:t>
            </w:r>
          </w:p>
        </w:tc>
        <w:tc>
          <w:tcPr>
            <w:tcW w:w="72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80</w:t>
            </w:r>
          </w:p>
        </w:tc>
        <w:tc>
          <w:tcPr>
            <w:tcW w:w="0" w:type="auto"/>
            <w:shd w:val="clear" w:color="auto" w:fill="FFFFFF"/>
            <w:vAlign w:val="center"/>
            <w:hideMark/>
          </w:tcPr>
          <w:p w:rsidR="00A64372" w:rsidRPr="00A64372" w:rsidRDefault="00A64372" w:rsidP="00A64372">
            <w:pPr>
              <w:spacing w:after="0" w:line="240" w:lineRule="auto"/>
              <w:rPr>
                <w:rFonts w:ascii="Arial" w:eastAsia="Times New Roman" w:hAnsi="Arial" w:cs="Arial"/>
                <w:color w:val="7F7F7F"/>
                <w:sz w:val="18"/>
                <w:szCs w:val="18"/>
                <w:lang w:eastAsia="ru-RU"/>
              </w:rPr>
            </w:pPr>
          </w:p>
        </w:tc>
      </w:tr>
      <w:tr w:rsidR="00A64372" w:rsidRPr="00A64372" w:rsidTr="00A64372">
        <w:trPr>
          <w:tblCellSpacing w:w="0" w:type="dxa"/>
        </w:trPr>
        <w:tc>
          <w:tcPr>
            <w:tcW w:w="54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w:t>
            </w:r>
          </w:p>
        </w:tc>
        <w:tc>
          <w:tcPr>
            <w:tcW w:w="450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степень обеспеченности населения услугами</w:t>
            </w:r>
            <w:r w:rsidRPr="00A64372">
              <w:rPr>
                <w:rFonts w:ascii="Arial" w:eastAsia="Times New Roman" w:hAnsi="Arial" w:cs="Arial"/>
                <w:color w:val="7F7F7F"/>
                <w:sz w:val="18"/>
                <w:szCs w:val="18"/>
                <w:lang w:eastAsia="ru-RU"/>
              </w:rPr>
              <w:br/>
              <w:t>водоснабжения и водоотведения в %</w:t>
            </w:r>
            <w:r w:rsidRPr="00A64372">
              <w:rPr>
                <w:rFonts w:ascii="Arial" w:eastAsia="Times New Roman" w:hAnsi="Arial" w:cs="Arial"/>
                <w:color w:val="7F7F7F"/>
                <w:sz w:val="18"/>
                <w:szCs w:val="18"/>
                <w:lang w:eastAsia="ru-RU"/>
              </w:rPr>
              <w:br/>
              <w:t>к общей численности населения</w:t>
            </w:r>
          </w:p>
        </w:tc>
        <w:tc>
          <w:tcPr>
            <w:tcW w:w="11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w:t>
            </w:r>
          </w:p>
        </w:tc>
        <w:tc>
          <w:tcPr>
            <w:tcW w:w="81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50</w:t>
            </w:r>
          </w:p>
        </w:tc>
        <w:tc>
          <w:tcPr>
            <w:tcW w:w="11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55</w:t>
            </w:r>
          </w:p>
        </w:tc>
        <w:tc>
          <w:tcPr>
            <w:tcW w:w="72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65</w:t>
            </w:r>
          </w:p>
        </w:tc>
        <w:tc>
          <w:tcPr>
            <w:tcW w:w="72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70</w:t>
            </w:r>
          </w:p>
        </w:tc>
        <w:tc>
          <w:tcPr>
            <w:tcW w:w="0" w:type="auto"/>
            <w:shd w:val="clear" w:color="auto" w:fill="FFFFFF"/>
            <w:vAlign w:val="center"/>
            <w:hideMark/>
          </w:tcPr>
          <w:p w:rsidR="00A64372" w:rsidRPr="00A64372" w:rsidRDefault="00A64372" w:rsidP="00A64372">
            <w:pPr>
              <w:spacing w:after="0" w:line="240" w:lineRule="auto"/>
              <w:rPr>
                <w:rFonts w:ascii="Arial" w:eastAsia="Times New Roman" w:hAnsi="Arial" w:cs="Arial"/>
                <w:color w:val="7F7F7F"/>
                <w:sz w:val="18"/>
                <w:szCs w:val="18"/>
                <w:lang w:eastAsia="ru-RU"/>
              </w:rPr>
            </w:pPr>
          </w:p>
        </w:tc>
      </w:tr>
      <w:tr w:rsidR="00A64372" w:rsidRPr="00A64372" w:rsidTr="00A64372">
        <w:trPr>
          <w:tblCellSpacing w:w="0" w:type="dxa"/>
        </w:trPr>
        <w:tc>
          <w:tcPr>
            <w:tcW w:w="54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3.</w:t>
            </w:r>
          </w:p>
        </w:tc>
        <w:tc>
          <w:tcPr>
            <w:tcW w:w="450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степень очистки сточных вод в % отношении к достижению 100% соответствия СНиП</w:t>
            </w:r>
            <w:r w:rsidRPr="00A64372">
              <w:rPr>
                <w:rFonts w:ascii="Arial" w:eastAsia="Times New Roman" w:hAnsi="Arial" w:cs="Arial"/>
                <w:color w:val="7F7F7F"/>
                <w:sz w:val="18"/>
                <w:szCs w:val="18"/>
                <w:lang w:eastAsia="ru-RU"/>
              </w:rPr>
              <w:br/>
              <w:t>и СанПиН</w:t>
            </w:r>
          </w:p>
        </w:tc>
        <w:tc>
          <w:tcPr>
            <w:tcW w:w="11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w:t>
            </w:r>
          </w:p>
        </w:tc>
        <w:tc>
          <w:tcPr>
            <w:tcW w:w="81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55</w:t>
            </w:r>
          </w:p>
        </w:tc>
        <w:tc>
          <w:tcPr>
            <w:tcW w:w="11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60</w:t>
            </w:r>
          </w:p>
        </w:tc>
        <w:tc>
          <w:tcPr>
            <w:tcW w:w="72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70</w:t>
            </w:r>
          </w:p>
        </w:tc>
        <w:tc>
          <w:tcPr>
            <w:tcW w:w="72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75</w:t>
            </w:r>
          </w:p>
        </w:tc>
        <w:tc>
          <w:tcPr>
            <w:tcW w:w="0" w:type="auto"/>
            <w:shd w:val="clear" w:color="auto" w:fill="FFFFFF"/>
            <w:vAlign w:val="center"/>
            <w:hideMark/>
          </w:tcPr>
          <w:p w:rsidR="00A64372" w:rsidRPr="00A64372" w:rsidRDefault="00A64372" w:rsidP="00A64372">
            <w:pPr>
              <w:spacing w:after="0" w:line="240" w:lineRule="auto"/>
              <w:rPr>
                <w:rFonts w:ascii="Arial" w:eastAsia="Times New Roman" w:hAnsi="Arial" w:cs="Arial"/>
                <w:color w:val="7F7F7F"/>
                <w:sz w:val="18"/>
                <w:szCs w:val="18"/>
                <w:lang w:eastAsia="ru-RU"/>
              </w:rPr>
            </w:pPr>
          </w:p>
        </w:tc>
      </w:tr>
      <w:tr w:rsidR="00A64372" w:rsidRPr="00A64372" w:rsidTr="00A64372">
        <w:trPr>
          <w:tblCellSpacing w:w="0" w:type="dxa"/>
        </w:trPr>
        <w:tc>
          <w:tcPr>
            <w:tcW w:w="54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4.</w:t>
            </w:r>
          </w:p>
        </w:tc>
        <w:tc>
          <w:tcPr>
            <w:tcW w:w="450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эффективность предприятий производства</w:t>
            </w:r>
            <w:r w:rsidRPr="00A64372">
              <w:rPr>
                <w:rFonts w:ascii="Arial" w:eastAsia="Times New Roman" w:hAnsi="Arial" w:cs="Arial"/>
                <w:color w:val="7F7F7F"/>
                <w:sz w:val="18"/>
                <w:szCs w:val="18"/>
                <w:lang w:eastAsia="ru-RU"/>
              </w:rPr>
              <w:br/>
              <w:t>питьевой воды и очистки сточных вод (доля</w:t>
            </w:r>
            <w:r w:rsidRPr="00A64372">
              <w:rPr>
                <w:rFonts w:ascii="Arial" w:eastAsia="Times New Roman" w:hAnsi="Arial" w:cs="Arial"/>
                <w:color w:val="7F7F7F"/>
                <w:sz w:val="18"/>
                <w:szCs w:val="18"/>
                <w:lang w:eastAsia="ru-RU"/>
              </w:rPr>
              <w:br/>
              <w:t>стоимости электроэнергии, реагентов, уровень утечек и притока, удельные</w:t>
            </w:r>
            <w:r w:rsidRPr="00A64372">
              <w:rPr>
                <w:rFonts w:ascii="Arial" w:eastAsia="Times New Roman" w:hAnsi="Arial" w:cs="Arial"/>
                <w:color w:val="7F7F7F"/>
                <w:sz w:val="18"/>
                <w:szCs w:val="18"/>
                <w:lang w:eastAsia="ru-RU"/>
              </w:rPr>
              <w:br/>
              <w:t>показатели аварийности трубопроводов —</w:t>
            </w:r>
            <w:r w:rsidRPr="00A64372">
              <w:rPr>
                <w:rFonts w:ascii="Arial" w:eastAsia="Times New Roman" w:hAnsi="Arial" w:cs="Arial"/>
                <w:color w:val="7F7F7F"/>
                <w:sz w:val="18"/>
                <w:szCs w:val="18"/>
                <w:lang w:eastAsia="ru-RU"/>
              </w:rPr>
              <w:br/>
              <w:t>снижение себестоимости в %</w:t>
            </w:r>
          </w:p>
        </w:tc>
        <w:tc>
          <w:tcPr>
            <w:tcW w:w="11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w:t>
            </w:r>
          </w:p>
        </w:tc>
        <w:tc>
          <w:tcPr>
            <w:tcW w:w="81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5</w:t>
            </w:r>
          </w:p>
        </w:tc>
        <w:tc>
          <w:tcPr>
            <w:tcW w:w="11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10</w:t>
            </w:r>
          </w:p>
        </w:tc>
        <w:tc>
          <w:tcPr>
            <w:tcW w:w="72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12</w:t>
            </w:r>
          </w:p>
        </w:tc>
        <w:tc>
          <w:tcPr>
            <w:tcW w:w="72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15</w:t>
            </w:r>
          </w:p>
        </w:tc>
        <w:tc>
          <w:tcPr>
            <w:tcW w:w="0" w:type="auto"/>
            <w:shd w:val="clear" w:color="auto" w:fill="FFFFFF"/>
            <w:vAlign w:val="center"/>
            <w:hideMark/>
          </w:tcPr>
          <w:p w:rsidR="00A64372" w:rsidRPr="00A64372" w:rsidRDefault="00A64372" w:rsidP="00A64372">
            <w:pPr>
              <w:spacing w:after="0" w:line="240" w:lineRule="auto"/>
              <w:rPr>
                <w:rFonts w:ascii="Arial" w:eastAsia="Times New Roman" w:hAnsi="Arial" w:cs="Arial"/>
                <w:color w:val="7F7F7F"/>
                <w:sz w:val="18"/>
                <w:szCs w:val="18"/>
                <w:lang w:eastAsia="ru-RU"/>
              </w:rPr>
            </w:pPr>
          </w:p>
        </w:tc>
      </w:tr>
    </w:tbl>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4. Оценка социально-экономической эффективности</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реализации Программы и ожидаемые конечные</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результаты реализации Программы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В ходе реализации Программы планируется достижение следующих результатов:</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безопасность воды;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соответствие ее качества действующим нормативам;</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достаточность воды, доставляемой жителям;</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бесперебойность водоснабжения и водоотведения оценивается по целевым индикаторам:</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 Степень обеспеченности населения услугами водоснабжения и водоотведения в % к общей численности населения;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 Степень очистки сточных вод;</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3. Увеличение производительности новых водопроводных и водозаборных сооружений;</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4. Эффективность предприятий производства питьевой воды и очистки сточных вод (доля стоимости электроэнергии, реагентов, уровень утечек и притока, удельные показатели аварийности трубопроводов) — снижение себестоимости на 10%.</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Показатель эффективности рассчитывается по формуле:</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n Хi тек. — Хi начальн.</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SUM Кi x ————————</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I=1 Хi план. — Хi начальн.</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R = ——————————— x 100%</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Fтек. / Fплан.</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Где Хi — начальное значение i-го целевого показателя на начало реализации Программы,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Хi плановое — плановое значение показателя,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Хi текущее — текущее значение показателя,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F план. — плановая сумма финансирования по Программе,</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F тек. — сумма финансирования на текущую дату,</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Кi — весовой коэффициент параметра.</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При расчете эффективности реализации Программы используются следующие основные целевые показатели и их весовые коэффициенты: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
        <w:gridCol w:w="6646"/>
        <w:gridCol w:w="2327"/>
      </w:tblGrid>
      <w:tr w:rsidR="00A64372" w:rsidRPr="00A64372" w:rsidTr="00A64372">
        <w:trPr>
          <w:tblCellSpacing w:w="0" w:type="dxa"/>
        </w:trPr>
        <w:tc>
          <w:tcPr>
            <w:tcW w:w="40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N</w:t>
            </w:r>
          </w:p>
        </w:tc>
        <w:tc>
          <w:tcPr>
            <w:tcW w:w="715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Наименование показателя</w:t>
            </w:r>
          </w:p>
        </w:tc>
        <w:tc>
          <w:tcPr>
            <w:tcW w:w="243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Значение весового</w:t>
            </w:r>
            <w:r w:rsidRPr="00A64372">
              <w:rPr>
                <w:rFonts w:ascii="Arial" w:eastAsia="Times New Roman" w:hAnsi="Arial" w:cs="Arial"/>
                <w:color w:val="7F7F7F"/>
                <w:sz w:val="18"/>
                <w:szCs w:val="18"/>
                <w:lang w:eastAsia="ru-RU"/>
              </w:rPr>
              <w:br/>
              <w:t>коэффициента</w:t>
            </w:r>
          </w:p>
        </w:tc>
      </w:tr>
      <w:tr w:rsidR="00A64372" w:rsidRPr="00A64372" w:rsidTr="00A64372">
        <w:trPr>
          <w:tblCellSpacing w:w="0" w:type="dxa"/>
        </w:trPr>
        <w:tc>
          <w:tcPr>
            <w:tcW w:w="40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w:t>
            </w:r>
          </w:p>
        </w:tc>
        <w:tc>
          <w:tcPr>
            <w:tcW w:w="715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соответствие качества воды к действующим нормативам</w:t>
            </w:r>
            <w:r w:rsidRPr="00A64372">
              <w:rPr>
                <w:rFonts w:ascii="Arial" w:eastAsia="Times New Roman" w:hAnsi="Arial" w:cs="Arial"/>
                <w:color w:val="7F7F7F"/>
                <w:sz w:val="18"/>
                <w:szCs w:val="18"/>
                <w:lang w:eastAsia="ru-RU"/>
              </w:rPr>
              <w:br/>
              <w:t>в % отношении к достижению 100% соответствия СНиП и</w:t>
            </w:r>
            <w:r w:rsidRPr="00A64372">
              <w:rPr>
                <w:rFonts w:ascii="Arial" w:eastAsia="Times New Roman" w:hAnsi="Arial" w:cs="Arial"/>
                <w:color w:val="7F7F7F"/>
                <w:sz w:val="18"/>
                <w:szCs w:val="18"/>
                <w:lang w:eastAsia="ru-RU"/>
              </w:rPr>
              <w:br/>
              <w:t>СанПиН</w:t>
            </w:r>
          </w:p>
        </w:tc>
        <w:tc>
          <w:tcPr>
            <w:tcW w:w="243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0,3</w:t>
            </w:r>
          </w:p>
        </w:tc>
      </w:tr>
      <w:tr w:rsidR="00A64372" w:rsidRPr="00A64372" w:rsidTr="00A64372">
        <w:trPr>
          <w:tblCellSpacing w:w="0" w:type="dxa"/>
        </w:trPr>
        <w:tc>
          <w:tcPr>
            <w:tcW w:w="40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lastRenderedPageBreak/>
              <w:t>2.</w:t>
            </w:r>
          </w:p>
        </w:tc>
        <w:tc>
          <w:tcPr>
            <w:tcW w:w="715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степень обеспеченности населения услугами</w:t>
            </w:r>
            <w:r w:rsidRPr="00A64372">
              <w:rPr>
                <w:rFonts w:ascii="Arial" w:eastAsia="Times New Roman" w:hAnsi="Arial" w:cs="Arial"/>
                <w:color w:val="7F7F7F"/>
                <w:sz w:val="18"/>
                <w:szCs w:val="18"/>
                <w:lang w:eastAsia="ru-RU"/>
              </w:rPr>
              <w:br/>
              <w:t>водоснабжения и водоотведения в % к общей</w:t>
            </w:r>
            <w:r w:rsidRPr="00A64372">
              <w:rPr>
                <w:rFonts w:ascii="Arial" w:eastAsia="Times New Roman" w:hAnsi="Arial" w:cs="Arial"/>
                <w:color w:val="7F7F7F"/>
                <w:sz w:val="18"/>
                <w:szCs w:val="18"/>
                <w:lang w:eastAsia="ru-RU"/>
              </w:rPr>
              <w:br/>
              <w:t>численности населения</w:t>
            </w:r>
          </w:p>
        </w:tc>
        <w:tc>
          <w:tcPr>
            <w:tcW w:w="243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0,2</w:t>
            </w:r>
          </w:p>
        </w:tc>
      </w:tr>
      <w:tr w:rsidR="00A64372" w:rsidRPr="00A64372" w:rsidTr="00A64372">
        <w:trPr>
          <w:tblCellSpacing w:w="0" w:type="dxa"/>
        </w:trPr>
        <w:tc>
          <w:tcPr>
            <w:tcW w:w="40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3.</w:t>
            </w:r>
          </w:p>
        </w:tc>
        <w:tc>
          <w:tcPr>
            <w:tcW w:w="715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степень очистки сточных вод в % отношении к</w:t>
            </w:r>
            <w:r w:rsidRPr="00A64372">
              <w:rPr>
                <w:rFonts w:ascii="Arial" w:eastAsia="Times New Roman" w:hAnsi="Arial" w:cs="Arial"/>
                <w:color w:val="7F7F7F"/>
                <w:sz w:val="18"/>
                <w:szCs w:val="18"/>
                <w:lang w:eastAsia="ru-RU"/>
              </w:rPr>
              <w:br/>
              <w:t>достижению 100% соответствия СНиП и СанПиН</w:t>
            </w:r>
          </w:p>
        </w:tc>
        <w:tc>
          <w:tcPr>
            <w:tcW w:w="243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0,3</w:t>
            </w:r>
          </w:p>
        </w:tc>
      </w:tr>
      <w:tr w:rsidR="00A64372" w:rsidRPr="00A64372" w:rsidTr="00A64372">
        <w:trPr>
          <w:tblCellSpacing w:w="0" w:type="dxa"/>
        </w:trPr>
        <w:tc>
          <w:tcPr>
            <w:tcW w:w="40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4.</w:t>
            </w:r>
          </w:p>
        </w:tc>
        <w:tc>
          <w:tcPr>
            <w:tcW w:w="715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снижение себестоимости услуг по водоснабжению и</w:t>
            </w:r>
            <w:r w:rsidRPr="00A64372">
              <w:rPr>
                <w:rFonts w:ascii="Arial" w:eastAsia="Times New Roman" w:hAnsi="Arial" w:cs="Arial"/>
                <w:color w:val="7F7F7F"/>
                <w:sz w:val="18"/>
                <w:szCs w:val="18"/>
                <w:lang w:eastAsia="ru-RU"/>
              </w:rPr>
              <w:br/>
              <w:t>водоотведению в %</w:t>
            </w:r>
          </w:p>
        </w:tc>
        <w:tc>
          <w:tcPr>
            <w:tcW w:w="243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0,2</w:t>
            </w:r>
          </w:p>
        </w:tc>
      </w:tr>
      <w:tr w:rsidR="00A64372" w:rsidRPr="00A64372" w:rsidTr="00A64372">
        <w:trPr>
          <w:tblCellSpacing w:w="0" w:type="dxa"/>
        </w:trPr>
        <w:tc>
          <w:tcPr>
            <w:tcW w:w="40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w:t>
            </w:r>
          </w:p>
        </w:tc>
        <w:tc>
          <w:tcPr>
            <w:tcW w:w="715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ИТОГО</w:t>
            </w:r>
          </w:p>
        </w:tc>
        <w:tc>
          <w:tcPr>
            <w:tcW w:w="243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1,0</w:t>
            </w:r>
          </w:p>
        </w:tc>
      </w:tr>
    </w:tbl>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При значении показателя R = 100% и выше эффективность реализации Программы с точки зрения достижения основных целевых показателей с учетом ее финансирования признается высокой.</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При значении R = 50% и ниже МЦП считается реализованной неэффективно.</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5. Перечень мероприятий</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Мероприятия по реализации Программы представлены в приложении N 1 к Программе и разработаны в следующих направлениях:</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 Мероприятия, направленные на совершенствование технологии очистки и улучшение качества воды.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 Проектные работы.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3. Капитальное строительство объектов водоснабжения.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4. Капитальное строительство объектов водоотведения.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5. Текущий и капитальный ремонт объектов водоснабжения и водоотведения.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 дополненной системой мониторинга и оценки достигнутых промежуточных и итоговых результатов.</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При проектировании и строительстве водозаборов не придается большого значения влиянию химического состава подземных вод на успешность работы скважины. Однако опыт эксплуатации этих сооружений показывает, что их производительность существенно снижается во времени вследствие зарастания фильтров и профильтрованных зон скважин гидратом окиси железа, карбонатом кальция и силикатными отложениями. В процессе эксплуатации объектов водоснабжения на базе подземных источников необходим постоянный контроль за правильной эксплуатацией и техническим состоянием скважин, устьевого оборудования и зон санитарной охраны.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Поэтому первоочередные мероприятия, направленные на совершенствование технологии очистки и улучшение качества воды, предусматривают:</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применение геофизических методов исследования водозаборных скважин;</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разработку и утверждение программ производственного контроля качества воды;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сезонную промывку и дезинфекцию водопроводных сетей, емкостей питьевой воды, водозаборных скважин;</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мероприятия по предотвращению пескования скважин.</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6. Механизм реализации и порядок</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контроля за ходом реализации Программы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Реализация Программы обеспечивается за счет проведения программных мероприятий на следующих уровнях:</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предприятия и организации;</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 органы местного самоуправления.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Обязанности по выполнению мероприятий, контролю за их реализацией и результатами в органах местного самоуправления, муниципальных учреждениях, ОАО, ООО должны быть установлены в должностных регламентах (инструкциях, трудовых контрактах) в течение трех месяцев с момента начала реализации Программы. Ответственность за невыполнение указанных функций устанавливается приказом руководителя или решением вышестоящего органа управления.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Муниципальные заказчики определяют по согласованию с координатором Программы основные направления и показатели деятельности по управлению реализацией программных мероприятий, обеспечивают мотивацию и контроль достижения установленных отраслевых показателей энергоэффективности, а также несут ответственность за достижение утвержденных показателей и индикаторов, позволяющих оценить ход реализации Программы в отрасли.</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В отношении муниципальных организаций: бюджетных учреждений, муниципальных предприятий, а также органов местного самоуправления, управление Программой осуществляется, в основном, административными (организационно-распорядительными) методами в сочетании с использованием экономических стимулов и мер морального поощрения персонала.</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Управление со стороны органов местного самоуправления реализацией программных мероприятий в коммерческом секторе экономики, а также в некоммерческих организациях и домохозяйствах осуществляется через применение экономических стимулов, в том числе координацию и укрупнение спроса, а также снижение издержек на получение информации и доступа к эффективным технологиям.</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lastRenderedPageBreak/>
        <w:t>Муниципальные заказчики Программы ежеквартально, до 30 числа месяца, следующего за отчетным кварталом, рассматривают ход реализации программных мероприятий.</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Сроки и форму учета мероприятий и контроля за выполнением утвержденных показателей и индикаторов, позволяющих оценить ход реализации Программы в коммерческом секторе экономики, муниципальных и некоммерческих организациях отрасли, устанавливает координатор Программы.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Функции по управлению мероприятиями в отрасли должны быть установлены локальным правовым актом органа местного самоуправления в течение трех месяцев с момента начала реализации Программы.</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Финансирование мероприятий за счет средств местного бюджета осуществляется в соответствии с решением о бюджете на соответствующий финансовый год.</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Приложение 1</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к муниципальной программе</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"Чистая вода" на территории</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муниципального образования</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Ширинский сельсовет на 2012 — 2015 гг.</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СИСТЕМА</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ПРОГРАММНЫХ МЕРОПРИЯТИЙ</w:t>
      </w:r>
    </w:p>
    <w:p w:rsidR="00A64372" w:rsidRPr="00A64372" w:rsidRDefault="00A64372" w:rsidP="00A64372">
      <w:pPr>
        <w:shd w:val="clear" w:color="auto" w:fill="FFFFFF"/>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млн. руб.</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82"/>
        <w:gridCol w:w="2029"/>
        <w:gridCol w:w="1521"/>
        <w:gridCol w:w="1116"/>
        <w:gridCol w:w="1146"/>
        <w:gridCol w:w="352"/>
        <w:gridCol w:w="509"/>
      </w:tblGrid>
      <w:tr w:rsidR="00A64372" w:rsidRPr="00A64372" w:rsidTr="00A64372">
        <w:trPr>
          <w:gridAfter w:val="2"/>
          <w:wAfter w:w="2970" w:type="dxa"/>
          <w:tblCellSpacing w:w="0" w:type="dxa"/>
        </w:trPr>
        <w:tc>
          <w:tcPr>
            <w:tcW w:w="54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N</w:t>
            </w:r>
            <w:r w:rsidRPr="00A64372">
              <w:rPr>
                <w:rFonts w:ascii="Arial" w:eastAsia="Times New Roman" w:hAnsi="Arial" w:cs="Arial"/>
                <w:color w:val="7F7F7F"/>
                <w:sz w:val="18"/>
                <w:szCs w:val="18"/>
                <w:lang w:eastAsia="ru-RU"/>
              </w:rPr>
              <w:br/>
              <w:t>п/п</w:t>
            </w:r>
          </w:p>
        </w:tc>
        <w:tc>
          <w:tcPr>
            <w:tcW w:w="216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Наименование</w:t>
            </w:r>
            <w:r w:rsidRPr="00A64372">
              <w:rPr>
                <w:rFonts w:ascii="Arial" w:eastAsia="Times New Roman" w:hAnsi="Arial" w:cs="Arial"/>
                <w:color w:val="7F7F7F"/>
                <w:sz w:val="18"/>
                <w:szCs w:val="18"/>
                <w:lang w:eastAsia="ru-RU"/>
              </w:rPr>
              <w:br/>
              <w:t>мероприятий</w:t>
            </w:r>
          </w:p>
        </w:tc>
        <w:tc>
          <w:tcPr>
            <w:tcW w:w="81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Годы</w:t>
            </w:r>
          </w:p>
        </w:tc>
        <w:tc>
          <w:tcPr>
            <w:tcW w:w="148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Всего</w:t>
            </w:r>
            <w:r w:rsidRPr="00A64372">
              <w:rPr>
                <w:rFonts w:ascii="Arial" w:eastAsia="Times New Roman" w:hAnsi="Arial" w:cs="Arial"/>
                <w:color w:val="7F7F7F"/>
                <w:sz w:val="18"/>
                <w:szCs w:val="18"/>
                <w:lang w:eastAsia="ru-RU"/>
              </w:rPr>
              <w:br/>
              <w:t>финансовых</w:t>
            </w:r>
            <w:r w:rsidRPr="00A64372">
              <w:rPr>
                <w:rFonts w:ascii="Arial" w:eastAsia="Times New Roman" w:hAnsi="Arial" w:cs="Arial"/>
                <w:color w:val="7F7F7F"/>
                <w:sz w:val="18"/>
                <w:szCs w:val="18"/>
                <w:lang w:eastAsia="ru-RU"/>
              </w:rPr>
              <w:br/>
              <w:t>средств</w:t>
            </w:r>
          </w:p>
        </w:tc>
        <w:tc>
          <w:tcPr>
            <w:tcW w:w="499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В том числе</w:t>
            </w:r>
          </w:p>
        </w:tc>
      </w:tr>
      <w:tr w:rsidR="00A64372" w:rsidRPr="00A64372" w:rsidTr="00A64372">
        <w:trPr>
          <w:gridAfter w:val="2"/>
          <w:wAfter w:w="2970" w:type="dxa"/>
          <w:tblCellSpacing w:w="0" w:type="dxa"/>
        </w:trPr>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Предполагаемое</w:t>
            </w:r>
            <w:r w:rsidRPr="00A64372">
              <w:rPr>
                <w:rFonts w:ascii="Arial" w:eastAsia="Times New Roman" w:hAnsi="Arial" w:cs="Arial"/>
                <w:color w:val="7F7F7F"/>
                <w:sz w:val="18"/>
                <w:szCs w:val="18"/>
                <w:lang w:eastAsia="ru-RU"/>
              </w:rPr>
              <w:br/>
              <w:t>финансирование</w:t>
            </w:r>
            <w:r w:rsidRPr="00A64372">
              <w:rPr>
                <w:rFonts w:ascii="Arial" w:eastAsia="Times New Roman" w:hAnsi="Arial" w:cs="Arial"/>
                <w:color w:val="7F7F7F"/>
                <w:sz w:val="18"/>
                <w:szCs w:val="18"/>
                <w:lang w:eastAsia="ru-RU"/>
              </w:rPr>
              <w:br/>
              <w:t>из бюджета РХ</w:t>
            </w:r>
          </w:p>
        </w:tc>
        <w:tc>
          <w:tcPr>
            <w:tcW w:w="94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Бюджет</w:t>
            </w:r>
            <w:r w:rsidRPr="00A64372">
              <w:rPr>
                <w:rFonts w:ascii="Arial" w:eastAsia="Times New Roman" w:hAnsi="Arial" w:cs="Arial"/>
                <w:color w:val="7F7F7F"/>
                <w:sz w:val="18"/>
                <w:szCs w:val="18"/>
                <w:lang w:eastAsia="ru-RU"/>
              </w:rPr>
              <w:br/>
              <w:t>района</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Предполагаемое</w:t>
            </w:r>
            <w:r w:rsidRPr="00A64372">
              <w:rPr>
                <w:rFonts w:ascii="Arial" w:eastAsia="Times New Roman" w:hAnsi="Arial" w:cs="Arial"/>
                <w:color w:val="7F7F7F"/>
                <w:sz w:val="18"/>
                <w:szCs w:val="18"/>
                <w:lang w:eastAsia="ru-RU"/>
              </w:rPr>
              <w:br/>
              <w:t>финансирование</w:t>
            </w:r>
            <w:r w:rsidRPr="00A64372">
              <w:rPr>
                <w:rFonts w:ascii="Arial" w:eastAsia="Times New Roman" w:hAnsi="Arial" w:cs="Arial"/>
                <w:color w:val="7F7F7F"/>
                <w:sz w:val="18"/>
                <w:szCs w:val="18"/>
                <w:lang w:eastAsia="ru-RU"/>
              </w:rPr>
              <w:br/>
              <w:t>из бюджета</w:t>
            </w:r>
            <w:r w:rsidRPr="00A64372">
              <w:rPr>
                <w:rFonts w:ascii="Arial" w:eastAsia="Times New Roman" w:hAnsi="Arial" w:cs="Arial"/>
                <w:color w:val="7F7F7F"/>
                <w:sz w:val="18"/>
                <w:szCs w:val="18"/>
                <w:lang w:eastAsia="ru-RU"/>
              </w:rPr>
              <w:br/>
              <w:t>МО</w:t>
            </w: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r>
      <w:tr w:rsidR="00A64372" w:rsidRPr="00A64372" w:rsidTr="00A64372">
        <w:trPr>
          <w:tblCellSpacing w:w="0" w:type="dxa"/>
        </w:trPr>
        <w:tc>
          <w:tcPr>
            <w:tcW w:w="54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w:t>
            </w:r>
          </w:p>
        </w:tc>
        <w:tc>
          <w:tcPr>
            <w:tcW w:w="216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w:t>
            </w:r>
          </w:p>
        </w:tc>
        <w:tc>
          <w:tcPr>
            <w:tcW w:w="81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3</w:t>
            </w:r>
          </w:p>
        </w:tc>
        <w:tc>
          <w:tcPr>
            <w:tcW w:w="148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4</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6</w:t>
            </w:r>
          </w:p>
        </w:tc>
        <w:tc>
          <w:tcPr>
            <w:tcW w:w="94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7</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8</w:t>
            </w:r>
          </w:p>
        </w:tc>
      </w:tr>
      <w:tr w:rsidR="00A64372" w:rsidRPr="00A64372" w:rsidTr="00A64372">
        <w:trPr>
          <w:tblCellSpacing w:w="0" w:type="dxa"/>
        </w:trPr>
        <w:tc>
          <w:tcPr>
            <w:tcW w:w="999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r>
      <w:tr w:rsidR="00A64372" w:rsidRPr="00A64372" w:rsidTr="00A64372">
        <w:trPr>
          <w:tblCellSpacing w:w="0" w:type="dxa"/>
        </w:trPr>
        <w:tc>
          <w:tcPr>
            <w:tcW w:w="3915" w:type="dxa"/>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607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 Водоснабжение</w:t>
            </w: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r>
      <w:tr w:rsidR="00A64372" w:rsidRPr="00A64372" w:rsidTr="00A64372">
        <w:trPr>
          <w:tblCellSpacing w:w="0" w:type="dxa"/>
        </w:trPr>
        <w:tc>
          <w:tcPr>
            <w:tcW w:w="54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1.2</w:t>
            </w:r>
          </w:p>
        </w:tc>
        <w:tc>
          <w:tcPr>
            <w:tcW w:w="216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Модернизация и</w:t>
            </w:r>
            <w:r w:rsidRPr="00A64372">
              <w:rPr>
                <w:rFonts w:ascii="Arial" w:eastAsia="Times New Roman" w:hAnsi="Arial" w:cs="Arial"/>
                <w:color w:val="7F7F7F"/>
                <w:sz w:val="18"/>
                <w:szCs w:val="18"/>
                <w:lang w:eastAsia="ru-RU"/>
              </w:rPr>
              <w:br/>
              <w:t>капитальный</w:t>
            </w:r>
            <w:r w:rsidRPr="00A64372">
              <w:rPr>
                <w:rFonts w:ascii="Arial" w:eastAsia="Times New Roman" w:hAnsi="Arial" w:cs="Arial"/>
                <w:color w:val="7F7F7F"/>
                <w:sz w:val="18"/>
                <w:szCs w:val="18"/>
                <w:lang w:eastAsia="ru-RU"/>
              </w:rPr>
              <w:br/>
              <w:t>ремонт</w:t>
            </w:r>
            <w:r w:rsidRPr="00A64372">
              <w:rPr>
                <w:rFonts w:ascii="Arial" w:eastAsia="Times New Roman" w:hAnsi="Arial" w:cs="Arial"/>
                <w:color w:val="7F7F7F"/>
                <w:sz w:val="18"/>
                <w:szCs w:val="18"/>
                <w:lang w:eastAsia="ru-RU"/>
              </w:rPr>
              <w:br/>
              <w:t>водопроводных</w:t>
            </w:r>
            <w:r w:rsidRPr="00A64372">
              <w:rPr>
                <w:rFonts w:ascii="Arial" w:eastAsia="Times New Roman" w:hAnsi="Arial" w:cs="Arial"/>
                <w:color w:val="7F7F7F"/>
                <w:sz w:val="18"/>
                <w:szCs w:val="18"/>
                <w:lang w:eastAsia="ru-RU"/>
              </w:rPr>
              <w:br/>
              <w:t>сетей</w:t>
            </w:r>
          </w:p>
        </w:tc>
        <w:tc>
          <w:tcPr>
            <w:tcW w:w="81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Всего</w:t>
            </w:r>
          </w:p>
        </w:tc>
        <w:tc>
          <w:tcPr>
            <w:tcW w:w="148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4,2</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4,0</w:t>
            </w:r>
          </w:p>
        </w:tc>
        <w:tc>
          <w:tcPr>
            <w:tcW w:w="94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0,1</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b/>
                <w:bCs/>
                <w:color w:val="7F7F7F"/>
                <w:sz w:val="18"/>
                <w:szCs w:val="18"/>
                <w:lang w:eastAsia="ru-RU"/>
              </w:rPr>
              <w:t>0,1</w:t>
            </w:r>
          </w:p>
        </w:tc>
      </w:tr>
      <w:tr w:rsidR="00A64372" w:rsidRPr="00A64372" w:rsidTr="00A64372">
        <w:trPr>
          <w:tblCellSpacing w:w="0" w:type="dxa"/>
        </w:trPr>
        <w:tc>
          <w:tcPr>
            <w:tcW w:w="81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2012</w:t>
            </w:r>
          </w:p>
        </w:tc>
        <w:tc>
          <w:tcPr>
            <w:tcW w:w="148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w:t>
            </w:r>
          </w:p>
        </w:tc>
        <w:tc>
          <w:tcPr>
            <w:tcW w:w="94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w:t>
            </w: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r>
      <w:tr w:rsidR="00A64372" w:rsidRPr="00A64372" w:rsidTr="00A64372">
        <w:trPr>
          <w:tblCellSpacing w:w="0" w:type="dxa"/>
        </w:trPr>
        <w:tc>
          <w:tcPr>
            <w:tcW w:w="81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2013</w:t>
            </w:r>
          </w:p>
        </w:tc>
        <w:tc>
          <w:tcPr>
            <w:tcW w:w="148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w:t>
            </w:r>
          </w:p>
        </w:tc>
        <w:tc>
          <w:tcPr>
            <w:tcW w:w="94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w:t>
            </w: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r>
      <w:tr w:rsidR="00A64372" w:rsidRPr="00A64372" w:rsidTr="00A64372">
        <w:trPr>
          <w:tblCellSpacing w:w="0" w:type="dxa"/>
        </w:trPr>
        <w:tc>
          <w:tcPr>
            <w:tcW w:w="81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2014</w:t>
            </w:r>
          </w:p>
        </w:tc>
        <w:tc>
          <w:tcPr>
            <w:tcW w:w="148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2,1</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2,0</w:t>
            </w:r>
          </w:p>
        </w:tc>
        <w:tc>
          <w:tcPr>
            <w:tcW w:w="94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0,05</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0,05</w:t>
            </w: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r>
      <w:tr w:rsidR="00A64372" w:rsidRPr="00A64372" w:rsidTr="00A64372">
        <w:trPr>
          <w:tblCellSpacing w:w="0" w:type="dxa"/>
        </w:trPr>
        <w:tc>
          <w:tcPr>
            <w:tcW w:w="810"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2015</w:t>
            </w:r>
          </w:p>
        </w:tc>
        <w:tc>
          <w:tcPr>
            <w:tcW w:w="148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2,1</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2,0</w:t>
            </w:r>
          </w:p>
        </w:tc>
        <w:tc>
          <w:tcPr>
            <w:tcW w:w="94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0,05</w:t>
            </w:r>
          </w:p>
        </w:tc>
        <w:tc>
          <w:tcPr>
            <w:tcW w:w="2025" w:type="dxa"/>
            <w:shd w:val="clear" w:color="auto" w:fill="FFFFFF"/>
            <w:hideMark/>
          </w:tcPr>
          <w:p w:rsidR="00A64372" w:rsidRPr="00A64372" w:rsidRDefault="00A64372" w:rsidP="00A64372">
            <w:pPr>
              <w:spacing w:after="0" w:line="240" w:lineRule="auto"/>
              <w:rPr>
                <w:rFonts w:ascii="Arial" w:eastAsia="Times New Roman" w:hAnsi="Arial" w:cs="Arial"/>
                <w:color w:val="7F7F7F"/>
                <w:sz w:val="18"/>
                <w:szCs w:val="18"/>
                <w:lang w:eastAsia="ru-RU"/>
              </w:rPr>
            </w:pPr>
            <w:r w:rsidRPr="00A64372">
              <w:rPr>
                <w:rFonts w:ascii="Arial" w:eastAsia="Times New Roman" w:hAnsi="Arial" w:cs="Arial"/>
                <w:color w:val="7F7F7F"/>
                <w:sz w:val="18"/>
                <w:szCs w:val="18"/>
                <w:lang w:eastAsia="ru-RU"/>
              </w:rPr>
              <w:t>0,05</w:t>
            </w: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64372" w:rsidRPr="00A64372" w:rsidRDefault="00A64372" w:rsidP="00A64372">
            <w:pPr>
              <w:spacing w:after="0" w:line="240" w:lineRule="auto"/>
              <w:rPr>
                <w:rFonts w:ascii="Times New Roman" w:eastAsia="Times New Roman" w:hAnsi="Times New Roman" w:cs="Times New Roman"/>
                <w:sz w:val="20"/>
                <w:szCs w:val="20"/>
                <w:lang w:eastAsia="ru-RU"/>
              </w:rPr>
            </w:pPr>
          </w:p>
        </w:tc>
      </w:tr>
    </w:tbl>
    <w:p w:rsidR="003554B0" w:rsidRPr="00A64372" w:rsidRDefault="00A64372" w:rsidP="00A64372">
      <w:bookmarkStart w:id="0" w:name="_GoBack"/>
      <w:bookmarkEnd w:id="0"/>
    </w:p>
    <w:sectPr w:rsidR="003554B0" w:rsidRPr="00A64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A4099"/>
    <w:multiLevelType w:val="multilevel"/>
    <w:tmpl w:val="D7AA4E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C2B5E"/>
    <w:multiLevelType w:val="multilevel"/>
    <w:tmpl w:val="EA38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3355"/>
    <w:rsid w:val="00015E29"/>
    <w:rsid w:val="00030FC6"/>
    <w:rsid w:val="00034F87"/>
    <w:rsid w:val="00040F40"/>
    <w:rsid w:val="000446BA"/>
    <w:rsid w:val="00044DEE"/>
    <w:rsid w:val="000468E4"/>
    <w:rsid w:val="00077AF0"/>
    <w:rsid w:val="00081154"/>
    <w:rsid w:val="000A2EA8"/>
    <w:rsid w:val="000D1F7D"/>
    <w:rsid w:val="000F5D9E"/>
    <w:rsid w:val="001069DC"/>
    <w:rsid w:val="00163E2A"/>
    <w:rsid w:val="001A35CA"/>
    <w:rsid w:val="001A5DE3"/>
    <w:rsid w:val="001D37AC"/>
    <w:rsid w:val="00203F51"/>
    <w:rsid w:val="00223A7D"/>
    <w:rsid w:val="002316B4"/>
    <w:rsid w:val="00233824"/>
    <w:rsid w:val="00234B59"/>
    <w:rsid w:val="00243F3E"/>
    <w:rsid w:val="002478BA"/>
    <w:rsid w:val="002533C0"/>
    <w:rsid w:val="002C4E5E"/>
    <w:rsid w:val="002E1266"/>
    <w:rsid w:val="00307CFA"/>
    <w:rsid w:val="00342662"/>
    <w:rsid w:val="003602A4"/>
    <w:rsid w:val="00371E91"/>
    <w:rsid w:val="00393CC5"/>
    <w:rsid w:val="003961B9"/>
    <w:rsid w:val="003A259C"/>
    <w:rsid w:val="003B112C"/>
    <w:rsid w:val="003C61A0"/>
    <w:rsid w:val="003D23FB"/>
    <w:rsid w:val="003E1A8C"/>
    <w:rsid w:val="00440EE3"/>
    <w:rsid w:val="00441FC9"/>
    <w:rsid w:val="00443D97"/>
    <w:rsid w:val="004508CF"/>
    <w:rsid w:val="00467F47"/>
    <w:rsid w:val="004739C3"/>
    <w:rsid w:val="00477377"/>
    <w:rsid w:val="00482E30"/>
    <w:rsid w:val="00482F81"/>
    <w:rsid w:val="00491900"/>
    <w:rsid w:val="00494438"/>
    <w:rsid w:val="004F5FE5"/>
    <w:rsid w:val="005072F2"/>
    <w:rsid w:val="00526762"/>
    <w:rsid w:val="00534153"/>
    <w:rsid w:val="00542A49"/>
    <w:rsid w:val="005674AC"/>
    <w:rsid w:val="00583EB0"/>
    <w:rsid w:val="005A377D"/>
    <w:rsid w:val="005A605F"/>
    <w:rsid w:val="005B124C"/>
    <w:rsid w:val="005D303E"/>
    <w:rsid w:val="005E681A"/>
    <w:rsid w:val="00651310"/>
    <w:rsid w:val="00656F89"/>
    <w:rsid w:val="0068602B"/>
    <w:rsid w:val="006B4564"/>
    <w:rsid w:val="006B641A"/>
    <w:rsid w:val="006C089D"/>
    <w:rsid w:val="006C5596"/>
    <w:rsid w:val="006F5C1C"/>
    <w:rsid w:val="0070199A"/>
    <w:rsid w:val="00710944"/>
    <w:rsid w:val="0073508A"/>
    <w:rsid w:val="00777133"/>
    <w:rsid w:val="00791B01"/>
    <w:rsid w:val="007B51D4"/>
    <w:rsid w:val="007D6AD6"/>
    <w:rsid w:val="008050B9"/>
    <w:rsid w:val="00837FD8"/>
    <w:rsid w:val="0084721D"/>
    <w:rsid w:val="008700E8"/>
    <w:rsid w:val="008B4E3A"/>
    <w:rsid w:val="008B6096"/>
    <w:rsid w:val="008C2BD0"/>
    <w:rsid w:val="008C31FA"/>
    <w:rsid w:val="008C39F4"/>
    <w:rsid w:val="008C7024"/>
    <w:rsid w:val="008C77DF"/>
    <w:rsid w:val="008D6E42"/>
    <w:rsid w:val="008E11AF"/>
    <w:rsid w:val="008F7482"/>
    <w:rsid w:val="00963C49"/>
    <w:rsid w:val="009821A0"/>
    <w:rsid w:val="009B1A88"/>
    <w:rsid w:val="009E57F3"/>
    <w:rsid w:val="009F32EE"/>
    <w:rsid w:val="009F7136"/>
    <w:rsid w:val="00A32BC2"/>
    <w:rsid w:val="00A46AE1"/>
    <w:rsid w:val="00A477F3"/>
    <w:rsid w:val="00A53C36"/>
    <w:rsid w:val="00A64372"/>
    <w:rsid w:val="00AA00FE"/>
    <w:rsid w:val="00AA6754"/>
    <w:rsid w:val="00AA7049"/>
    <w:rsid w:val="00AD7971"/>
    <w:rsid w:val="00AE514E"/>
    <w:rsid w:val="00B031F1"/>
    <w:rsid w:val="00B0407B"/>
    <w:rsid w:val="00B16F7B"/>
    <w:rsid w:val="00B257C3"/>
    <w:rsid w:val="00B537B8"/>
    <w:rsid w:val="00B71F56"/>
    <w:rsid w:val="00B73C1E"/>
    <w:rsid w:val="00BA2BFE"/>
    <w:rsid w:val="00BA2D29"/>
    <w:rsid w:val="00BA4FDD"/>
    <w:rsid w:val="00BA6D06"/>
    <w:rsid w:val="00BB43EA"/>
    <w:rsid w:val="00BB6AD8"/>
    <w:rsid w:val="00BC4AB1"/>
    <w:rsid w:val="00BE2B55"/>
    <w:rsid w:val="00C07581"/>
    <w:rsid w:val="00C1596A"/>
    <w:rsid w:val="00C160CA"/>
    <w:rsid w:val="00C7009A"/>
    <w:rsid w:val="00C73F17"/>
    <w:rsid w:val="00CA4306"/>
    <w:rsid w:val="00CC0A2C"/>
    <w:rsid w:val="00CF6896"/>
    <w:rsid w:val="00D04026"/>
    <w:rsid w:val="00D12405"/>
    <w:rsid w:val="00D160CD"/>
    <w:rsid w:val="00D347A4"/>
    <w:rsid w:val="00D54D64"/>
    <w:rsid w:val="00D61984"/>
    <w:rsid w:val="00D7285B"/>
    <w:rsid w:val="00DC0AE3"/>
    <w:rsid w:val="00DC300C"/>
    <w:rsid w:val="00DF05E9"/>
    <w:rsid w:val="00E12DFE"/>
    <w:rsid w:val="00E14F49"/>
    <w:rsid w:val="00E213FB"/>
    <w:rsid w:val="00E3235B"/>
    <w:rsid w:val="00E37E40"/>
    <w:rsid w:val="00E42103"/>
    <w:rsid w:val="00E50765"/>
    <w:rsid w:val="00E829EB"/>
    <w:rsid w:val="00E8451A"/>
    <w:rsid w:val="00E87D6E"/>
    <w:rsid w:val="00EA0BB9"/>
    <w:rsid w:val="00EA4D1B"/>
    <w:rsid w:val="00ED12ED"/>
    <w:rsid w:val="00EF5F71"/>
    <w:rsid w:val="00F06EE7"/>
    <w:rsid w:val="00F1144A"/>
    <w:rsid w:val="00F25CF6"/>
    <w:rsid w:val="00F26FF0"/>
    <w:rsid w:val="00F64385"/>
    <w:rsid w:val="00F65F47"/>
    <w:rsid w:val="00FB587C"/>
    <w:rsid w:val="00FE0EA8"/>
    <w:rsid w:val="00FE4534"/>
    <w:rsid w:val="00FF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 w:type="paragraph" w:customStyle="1" w:styleId="conspluscell">
    <w:name w:val="conspluscell"/>
    <w:basedOn w:val="a"/>
    <w:rsid w:val="008C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38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99"/>
    <w:semiHidden/>
    <w:unhideWhenUsed/>
    <w:rsid w:val="00F6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385"/>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8F7482"/>
    <w:rPr>
      <w:color w:val="800080"/>
      <w:u w:val="single"/>
    </w:rPr>
  </w:style>
  <w:style w:type="paragraph" w:customStyle="1" w:styleId="nocomments">
    <w:name w:val="nocomments"/>
    <w:basedOn w:val="a"/>
    <w:rsid w:val="00203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44DEE"/>
    <w:pPr>
      <w:spacing w:after="120" w:line="480" w:lineRule="auto"/>
    </w:pPr>
  </w:style>
  <w:style w:type="character" w:customStyle="1" w:styleId="20">
    <w:name w:val="Основной текст 2 Знак"/>
    <w:basedOn w:val="a0"/>
    <w:link w:val="2"/>
    <w:uiPriority w:val="99"/>
    <w:semiHidden/>
    <w:rsid w:val="00044DEE"/>
  </w:style>
  <w:style w:type="paragraph" w:customStyle="1" w:styleId="11">
    <w:name w:val="1"/>
    <w:basedOn w:val="a"/>
    <w:rsid w:val="00044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507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03">
      <w:bodyDiv w:val="1"/>
      <w:marLeft w:val="0"/>
      <w:marRight w:val="0"/>
      <w:marTop w:val="0"/>
      <w:marBottom w:val="0"/>
      <w:divBdr>
        <w:top w:val="none" w:sz="0" w:space="0" w:color="auto"/>
        <w:left w:val="none" w:sz="0" w:space="0" w:color="auto"/>
        <w:bottom w:val="none" w:sz="0" w:space="0" w:color="auto"/>
        <w:right w:val="none" w:sz="0" w:space="0" w:color="auto"/>
      </w:divBdr>
    </w:div>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5178652">
      <w:bodyDiv w:val="1"/>
      <w:marLeft w:val="0"/>
      <w:marRight w:val="0"/>
      <w:marTop w:val="0"/>
      <w:marBottom w:val="0"/>
      <w:divBdr>
        <w:top w:val="none" w:sz="0" w:space="0" w:color="auto"/>
        <w:left w:val="none" w:sz="0" w:space="0" w:color="auto"/>
        <w:bottom w:val="none" w:sz="0" w:space="0" w:color="auto"/>
        <w:right w:val="none" w:sz="0" w:space="0" w:color="auto"/>
      </w:divBdr>
    </w:div>
    <w:div w:id="31854760">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74594833">
      <w:bodyDiv w:val="1"/>
      <w:marLeft w:val="0"/>
      <w:marRight w:val="0"/>
      <w:marTop w:val="0"/>
      <w:marBottom w:val="0"/>
      <w:divBdr>
        <w:top w:val="none" w:sz="0" w:space="0" w:color="auto"/>
        <w:left w:val="none" w:sz="0" w:space="0" w:color="auto"/>
        <w:bottom w:val="none" w:sz="0" w:space="0" w:color="auto"/>
        <w:right w:val="none" w:sz="0" w:space="0" w:color="auto"/>
      </w:divBdr>
    </w:div>
    <w:div w:id="94634476">
      <w:bodyDiv w:val="1"/>
      <w:marLeft w:val="0"/>
      <w:marRight w:val="0"/>
      <w:marTop w:val="0"/>
      <w:marBottom w:val="0"/>
      <w:divBdr>
        <w:top w:val="none" w:sz="0" w:space="0" w:color="auto"/>
        <w:left w:val="none" w:sz="0" w:space="0" w:color="auto"/>
        <w:bottom w:val="none" w:sz="0" w:space="0" w:color="auto"/>
        <w:right w:val="none" w:sz="0" w:space="0" w:color="auto"/>
      </w:divBdr>
      <w:divsChild>
        <w:div w:id="1364017644">
          <w:blockQuote w:val="1"/>
          <w:marLeft w:val="150"/>
          <w:marRight w:val="450"/>
          <w:marTop w:val="225"/>
          <w:marBottom w:val="150"/>
          <w:divBdr>
            <w:top w:val="none" w:sz="0" w:space="0" w:color="auto"/>
            <w:left w:val="none" w:sz="0" w:space="0" w:color="auto"/>
            <w:bottom w:val="none" w:sz="0" w:space="0" w:color="auto"/>
            <w:right w:val="none" w:sz="0" w:space="0" w:color="auto"/>
          </w:divBdr>
        </w:div>
      </w:divsChild>
    </w:div>
    <w:div w:id="107820628">
      <w:bodyDiv w:val="1"/>
      <w:marLeft w:val="0"/>
      <w:marRight w:val="0"/>
      <w:marTop w:val="0"/>
      <w:marBottom w:val="0"/>
      <w:divBdr>
        <w:top w:val="none" w:sz="0" w:space="0" w:color="auto"/>
        <w:left w:val="none" w:sz="0" w:space="0" w:color="auto"/>
        <w:bottom w:val="none" w:sz="0" w:space="0" w:color="auto"/>
        <w:right w:val="none" w:sz="0" w:space="0" w:color="auto"/>
      </w:divBdr>
    </w:div>
    <w:div w:id="115606376">
      <w:bodyDiv w:val="1"/>
      <w:marLeft w:val="0"/>
      <w:marRight w:val="0"/>
      <w:marTop w:val="0"/>
      <w:marBottom w:val="0"/>
      <w:divBdr>
        <w:top w:val="none" w:sz="0" w:space="0" w:color="auto"/>
        <w:left w:val="none" w:sz="0" w:space="0" w:color="auto"/>
        <w:bottom w:val="none" w:sz="0" w:space="0" w:color="auto"/>
        <w:right w:val="none" w:sz="0" w:space="0" w:color="auto"/>
      </w:divBdr>
    </w:div>
    <w:div w:id="139006674">
      <w:bodyDiv w:val="1"/>
      <w:marLeft w:val="0"/>
      <w:marRight w:val="0"/>
      <w:marTop w:val="0"/>
      <w:marBottom w:val="0"/>
      <w:divBdr>
        <w:top w:val="none" w:sz="0" w:space="0" w:color="auto"/>
        <w:left w:val="none" w:sz="0" w:space="0" w:color="auto"/>
        <w:bottom w:val="none" w:sz="0" w:space="0" w:color="auto"/>
        <w:right w:val="none" w:sz="0" w:space="0" w:color="auto"/>
      </w:divBdr>
    </w:div>
    <w:div w:id="143007983">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0881262">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194537479">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28424280">
      <w:bodyDiv w:val="1"/>
      <w:marLeft w:val="0"/>
      <w:marRight w:val="0"/>
      <w:marTop w:val="0"/>
      <w:marBottom w:val="0"/>
      <w:divBdr>
        <w:top w:val="none" w:sz="0" w:space="0" w:color="auto"/>
        <w:left w:val="none" w:sz="0" w:space="0" w:color="auto"/>
        <w:bottom w:val="none" w:sz="0" w:space="0" w:color="auto"/>
        <w:right w:val="none" w:sz="0" w:space="0" w:color="auto"/>
      </w:divBdr>
    </w:div>
    <w:div w:id="234977162">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299120797">
      <w:bodyDiv w:val="1"/>
      <w:marLeft w:val="0"/>
      <w:marRight w:val="0"/>
      <w:marTop w:val="0"/>
      <w:marBottom w:val="0"/>
      <w:divBdr>
        <w:top w:val="none" w:sz="0" w:space="0" w:color="auto"/>
        <w:left w:val="none" w:sz="0" w:space="0" w:color="auto"/>
        <w:bottom w:val="none" w:sz="0" w:space="0" w:color="auto"/>
        <w:right w:val="none" w:sz="0" w:space="0" w:color="auto"/>
      </w:divBdr>
      <w:divsChild>
        <w:div w:id="1875001962">
          <w:marLeft w:val="0"/>
          <w:marRight w:val="0"/>
          <w:marTop w:val="0"/>
          <w:marBottom w:val="0"/>
          <w:divBdr>
            <w:top w:val="none" w:sz="0" w:space="0" w:color="auto"/>
            <w:left w:val="none" w:sz="0" w:space="0" w:color="auto"/>
            <w:bottom w:val="none" w:sz="0" w:space="0" w:color="auto"/>
            <w:right w:val="none" w:sz="0" w:space="0" w:color="auto"/>
          </w:divBdr>
        </w:div>
      </w:divsChild>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02468322">
      <w:bodyDiv w:val="1"/>
      <w:marLeft w:val="0"/>
      <w:marRight w:val="0"/>
      <w:marTop w:val="0"/>
      <w:marBottom w:val="0"/>
      <w:divBdr>
        <w:top w:val="none" w:sz="0" w:space="0" w:color="auto"/>
        <w:left w:val="none" w:sz="0" w:space="0" w:color="auto"/>
        <w:bottom w:val="none" w:sz="0" w:space="0" w:color="auto"/>
        <w:right w:val="none" w:sz="0" w:space="0" w:color="auto"/>
      </w:divBdr>
      <w:divsChild>
        <w:div w:id="1206797943">
          <w:marLeft w:val="0"/>
          <w:marRight w:val="0"/>
          <w:marTop w:val="0"/>
          <w:marBottom w:val="0"/>
          <w:divBdr>
            <w:top w:val="none" w:sz="0" w:space="0" w:color="auto"/>
            <w:left w:val="none" w:sz="0" w:space="0" w:color="auto"/>
            <w:bottom w:val="none" w:sz="0" w:space="0" w:color="auto"/>
            <w:right w:val="none" w:sz="0" w:space="0" w:color="auto"/>
          </w:divBdr>
        </w:div>
      </w:divsChild>
    </w:div>
    <w:div w:id="323437199">
      <w:bodyDiv w:val="1"/>
      <w:marLeft w:val="0"/>
      <w:marRight w:val="0"/>
      <w:marTop w:val="0"/>
      <w:marBottom w:val="0"/>
      <w:divBdr>
        <w:top w:val="none" w:sz="0" w:space="0" w:color="auto"/>
        <w:left w:val="none" w:sz="0" w:space="0" w:color="auto"/>
        <w:bottom w:val="none" w:sz="0" w:space="0" w:color="auto"/>
        <w:right w:val="none" w:sz="0" w:space="0" w:color="auto"/>
      </w:divBdr>
    </w:div>
    <w:div w:id="335962354">
      <w:bodyDiv w:val="1"/>
      <w:marLeft w:val="0"/>
      <w:marRight w:val="0"/>
      <w:marTop w:val="0"/>
      <w:marBottom w:val="0"/>
      <w:divBdr>
        <w:top w:val="none" w:sz="0" w:space="0" w:color="auto"/>
        <w:left w:val="none" w:sz="0" w:space="0" w:color="auto"/>
        <w:bottom w:val="none" w:sz="0" w:space="0" w:color="auto"/>
        <w:right w:val="none" w:sz="0" w:space="0" w:color="auto"/>
      </w:divBdr>
    </w:div>
    <w:div w:id="337079913">
      <w:bodyDiv w:val="1"/>
      <w:marLeft w:val="0"/>
      <w:marRight w:val="0"/>
      <w:marTop w:val="0"/>
      <w:marBottom w:val="0"/>
      <w:divBdr>
        <w:top w:val="none" w:sz="0" w:space="0" w:color="auto"/>
        <w:left w:val="none" w:sz="0" w:space="0" w:color="auto"/>
        <w:bottom w:val="none" w:sz="0" w:space="0" w:color="auto"/>
        <w:right w:val="none" w:sz="0" w:space="0" w:color="auto"/>
      </w:divBdr>
    </w:div>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343898547">
      <w:bodyDiv w:val="1"/>
      <w:marLeft w:val="0"/>
      <w:marRight w:val="0"/>
      <w:marTop w:val="0"/>
      <w:marBottom w:val="0"/>
      <w:divBdr>
        <w:top w:val="none" w:sz="0" w:space="0" w:color="auto"/>
        <w:left w:val="none" w:sz="0" w:space="0" w:color="auto"/>
        <w:bottom w:val="none" w:sz="0" w:space="0" w:color="auto"/>
        <w:right w:val="none" w:sz="0" w:space="0" w:color="auto"/>
      </w:divBdr>
    </w:div>
    <w:div w:id="352730639">
      <w:bodyDiv w:val="1"/>
      <w:marLeft w:val="0"/>
      <w:marRight w:val="0"/>
      <w:marTop w:val="0"/>
      <w:marBottom w:val="0"/>
      <w:divBdr>
        <w:top w:val="none" w:sz="0" w:space="0" w:color="auto"/>
        <w:left w:val="none" w:sz="0" w:space="0" w:color="auto"/>
        <w:bottom w:val="none" w:sz="0" w:space="0" w:color="auto"/>
        <w:right w:val="none" w:sz="0" w:space="0" w:color="auto"/>
      </w:divBdr>
    </w:div>
    <w:div w:id="356735122">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371926373">
      <w:bodyDiv w:val="1"/>
      <w:marLeft w:val="0"/>
      <w:marRight w:val="0"/>
      <w:marTop w:val="0"/>
      <w:marBottom w:val="0"/>
      <w:divBdr>
        <w:top w:val="none" w:sz="0" w:space="0" w:color="auto"/>
        <w:left w:val="none" w:sz="0" w:space="0" w:color="auto"/>
        <w:bottom w:val="none" w:sz="0" w:space="0" w:color="auto"/>
        <w:right w:val="none" w:sz="0" w:space="0" w:color="auto"/>
      </w:divBdr>
    </w:div>
    <w:div w:id="376979436">
      <w:bodyDiv w:val="1"/>
      <w:marLeft w:val="0"/>
      <w:marRight w:val="0"/>
      <w:marTop w:val="0"/>
      <w:marBottom w:val="0"/>
      <w:divBdr>
        <w:top w:val="none" w:sz="0" w:space="0" w:color="auto"/>
        <w:left w:val="none" w:sz="0" w:space="0" w:color="auto"/>
        <w:bottom w:val="none" w:sz="0" w:space="0" w:color="auto"/>
        <w:right w:val="none" w:sz="0" w:space="0" w:color="auto"/>
      </w:divBdr>
      <w:divsChild>
        <w:div w:id="1638146659">
          <w:marLeft w:val="3147"/>
          <w:marRight w:val="0"/>
          <w:marTop w:val="0"/>
          <w:marBottom w:val="0"/>
          <w:divBdr>
            <w:top w:val="single" w:sz="8" w:space="1" w:color="auto"/>
            <w:left w:val="none" w:sz="0" w:space="0" w:color="auto"/>
            <w:bottom w:val="none" w:sz="0" w:space="0" w:color="auto"/>
            <w:right w:val="none" w:sz="0" w:space="0" w:color="auto"/>
          </w:divBdr>
        </w:div>
        <w:div w:id="854807427">
          <w:marLeft w:val="2438"/>
          <w:marRight w:val="0"/>
          <w:marTop w:val="0"/>
          <w:marBottom w:val="0"/>
          <w:divBdr>
            <w:top w:val="single" w:sz="8" w:space="1" w:color="auto"/>
            <w:left w:val="none" w:sz="0" w:space="0" w:color="auto"/>
            <w:bottom w:val="none" w:sz="0" w:space="0" w:color="auto"/>
            <w:right w:val="none" w:sz="0" w:space="0" w:color="auto"/>
          </w:divBdr>
        </w:div>
        <w:div w:id="1489592410">
          <w:marLeft w:val="2438"/>
          <w:marRight w:val="91"/>
          <w:marTop w:val="0"/>
          <w:marBottom w:val="0"/>
          <w:divBdr>
            <w:top w:val="single" w:sz="8" w:space="1" w:color="auto"/>
            <w:left w:val="none" w:sz="0" w:space="0" w:color="auto"/>
            <w:bottom w:val="none" w:sz="0" w:space="0" w:color="auto"/>
            <w:right w:val="none" w:sz="0" w:space="0" w:color="auto"/>
          </w:divBdr>
        </w:div>
        <w:div w:id="309792789">
          <w:marLeft w:val="0"/>
          <w:marRight w:val="0"/>
          <w:marTop w:val="0"/>
          <w:marBottom w:val="0"/>
          <w:divBdr>
            <w:top w:val="single" w:sz="8" w:space="1" w:color="auto"/>
            <w:left w:val="none" w:sz="0" w:space="0" w:color="auto"/>
            <w:bottom w:val="none" w:sz="0" w:space="0" w:color="auto"/>
            <w:right w:val="none" w:sz="0" w:space="0" w:color="auto"/>
          </w:divBdr>
        </w:div>
        <w:div w:id="1911847549">
          <w:marLeft w:val="0"/>
          <w:marRight w:val="91"/>
          <w:marTop w:val="0"/>
          <w:marBottom w:val="0"/>
          <w:divBdr>
            <w:top w:val="single" w:sz="8" w:space="1" w:color="auto"/>
            <w:left w:val="none" w:sz="0" w:space="0" w:color="auto"/>
            <w:bottom w:val="none" w:sz="0" w:space="0" w:color="auto"/>
            <w:right w:val="none" w:sz="0" w:space="0" w:color="auto"/>
          </w:divBdr>
        </w:div>
      </w:divsChild>
    </w:div>
    <w:div w:id="385646182">
      <w:bodyDiv w:val="1"/>
      <w:marLeft w:val="0"/>
      <w:marRight w:val="0"/>
      <w:marTop w:val="0"/>
      <w:marBottom w:val="0"/>
      <w:divBdr>
        <w:top w:val="none" w:sz="0" w:space="0" w:color="auto"/>
        <w:left w:val="none" w:sz="0" w:space="0" w:color="auto"/>
        <w:bottom w:val="none" w:sz="0" w:space="0" w:color="auto"/>
        <w:right w:val="none" w:sz="0" w:space="0" w:color="auto"/>
      </w:divBdr>
    </w:div>
    <w:div w:id="424574197">
      <w:bodyDiv w:val="1"/>
      <w:marLeft w:val="0"/>
      <w:marRight w:val="0"/>
      <w:marTop w:val="0"/>
      <w:marBottom w:val="0"/>
      <w:divBdr>
        <w:top w:val="none" w:sz="0" w:space="0" w:color="auto"/>
        <w:left w:val="none" w:sz="0" w:space="0" w:color="auto"/>
        <w:bottom w:val="none" w:sz="0" w:space="0" w:color="auto"/>
        <w:right w:val="none" w:sz="0" w:space="0" w:color="auto"/>
      </w:divBdr>
    </w:div>
    <w:div w:id="440614568">
      <w:bodyDiv w:val="1"/>
      <w:marLeft w:val="0"/>
      <w:marRight w:val="0"/>
      <w:marTop w:val="0"/>
      <w:marBottom w:val="0"/>
      <w:divBdr>
        <w:top w:val="none" w:sz="0" w:space="0" w:color="auto"/>
        <w:left w:val="none" w:sz="0" w:space="0" w:color="auto"/>
        <w:bottom w:val="none" w:sz="0" w:space="0" w:color="auto"/>
        <w:right w:val="none" w:sz="0" w:space="0" w:color="auto"/>
      </w:divBdr>
    </w:div>
    <w:div w:id="466895700">
      <w:bodyDiv w:val="1"/>
      <w:marLeft w:val="0"/>
      <w:marRight w:val="0"/>
      <w:marTop w:val="0"/>
      <w:marBottom w:val="0"/>
      <w:divBdr>
        <w:top w:val="none" w:sz="0" w:space="0" w:color="auto"/>
        <w:left w:val="none" w:sz="0" w:space="0" w:color="auto"/>
        <w:bottom w:val="none" w:sz="0" w:space="0" w:color="auto"/>
        <w:right w:val="none" w:sz="0" w:space="0" w:color="auto"/>
      </w:divBdr>
      <w:divsChild>
        <w:div w:id="1712800430">
          <w:marLeft w:val="0"/>
          <w:marRight w:val="0"/>
          <w:marTop w:val="0"/>
          <w:marBottom w:val="0"/>
          <w:divBdr>
            <w:top w:val="none" w:sz="0" w:space="0" w:color="auto"/>
            <w:left w:val="none" w:sz="0" w:space="0" w:color="auto"/>
            <w:bottom w:val="none" w:sz="0" w:space="0" w:color="auto"/>
            <w:right w:val="none" w:sz="0" w:space="0" w:color="auto"/>
          </w:divBdr>
        </w:div>
      </w:divsChild>
    </w:div>
    <w:div w:id="469328622">
      <w:bodyDiv w:val="1"/>
      <w:marLeft w:val="0"/>
      <w:marRight w:val="0"/>
      <w:marTop w:val="0"/>
      <w:marBottom w:val="0"/>
      <w:divBdr>
        <w:top w:val="none" w:sz="0" w:space="0" w:color="auto"/>
        <w:left w:val="none" w:sz="0" w:space="0" w:color="auto"/>
        <w:bottom w:val="none" w:sz="0" w:space="0" w:color="auto"/>
        <w:right w:val="none" w:sz="0" w:space="0" w:color="auto"/>
      </w:divBdr>
      <w:divsChild>
        <w:div w:id="1362971526">
          <w:marLeft w:val="0"/>
          <w:marRight w:val="0"/>
          <w:marTop w:val="0"/>
          <w:marBottom w:val="0"/>
          <w:divBdr>
            <w:top w:val="none" w:sz="0" w:space="0" w:color="auto"/>
            <w:left w:val="none" w:sz="0" w:space="0" w:color="auto"/>
            <w:bottom w:val="none" w:sz="0" w:space="0" w:color="auto"/>
            <w:right w:val="none" w:sz="0" w:space="0" w:color="auto"/>
          </w:divBdr>
        </w:div>
      </w:divsChild>
    </w:div>
    <w:div w:id="469597167">
      <w:bodyDiv w:val="1"/>
      <w:marLeft w:val="0"/>
      <w:marRight w:val="0"/>
      <w:marTop w:val="0"/>
      <w:marBottom w:val="0"/>
      <w:divBdr>
        <w:top w:val="none" w:sz="0" w:space="0" w:color="auto"/>
        <w:left w:val="none" w:sz="0" w:space="0" w:color="auto"/>
        <w:bottom w:val="none" w:sz="0" w:space="0" w:color="auto"/>
        <w:right w:val="none" w:sz="0" w:space="0" w:color="auto"/>
      </w:divBdr>
      <w:divsChild>
        <w:div w:id="977878971">
          <w:marLeft w:val="0"/>
          <w:marRight w:val="0"/>
          <w:marTop w:val="0"/>
          <w:marBottom w:val="0"/>
          <w:divBdr>
            <w:top w:val="none" w:sz="0" w:space="0" w:color="auto"/>
            <w:left w:val="none" w:sz="0" w:space="0" w:color="auto"/>
            <w:bottom w:val="none" w:sz="0" w:space="0" w:color="auto"/>
            <w:right w:val="none" w:sz="0" w:space="0" w:color="auto"/>
          </w:divBdr>
        </w:div>
        <w:div w:id="1706909024">
          <w:marLeft w:val="0"/>
          <w:marRight w:val="0"/>
          <w:marTop w:val="0"/>
          <w:marBottom w:val="0"/>
          <w:divBdr>
            <w:top w:val="none" w:sz="0" w:space="0" w:color="auto"/>
            <w:left w:val="none" w:sz="0" w:space="0" w:color="auto"/>
            <w:bottom w:val="none" w:sz="0" w:space="0" w:color="auto"/>
            <w:right w:val="none" w:sz="0" w:space="0" w:color="auto"/>
          </w:divBdr>
          <w:divsChild>
            <w:div w:id="219681559">
              <w:marLeft w:val="0"/>
              <w:marRight w:val="0"/>
              <w:marTop w:val="0"/>
              <w:marBottom w:val="0"/>
              <w:divBdr>
                <w:top w:val="none" w:sz="0" w:space="0" w:color="auto"/>
                <w:left w:val="none" w:sz="0" w:space="0" w:color="auto"/>
                <w:bottom w:val="none" w:sz="0" w:space="0" w:color="auto"/>
                <w:right w:val="none" w:sz="0" w:space="0" w:color="auto"/>
              </w:divBdr>
            </w:div>
          </w:divsChild>
        </w:div>
        <w:div w:id="1451129085">
          <w:marLeft w:val="0"/>
          <w:marRight w:val="0"/>
          <w:marTop w:val="0"/>
          <w:marBottom w:val="0"/>
          <w:divBdr>
            <w:top w:val="none" w:sz="0" w:space="0" w:color="auto"/>
            <w:left w:val="none" w:sz="0" w:space="0" w:color="auto"/>
            <w:bottom w:val="none" w:sz="0" w:space="0" w:color="auto"/>
            <w:right w:val="none" w:sz="0" w:space="0" w:color="auto"/>
          </w:divBdr>
        </w:div>
      </w:divsChild>
    </w:div>
    <w:div w:id="496502259">
      <w:bodyDiv w:val="1"/>
      <w:marLeft w:val="0"/>
      <w:marRight w:val="0"/>
      <w:marTop w:val="0"/>
      <w:marBottom w:val="0"/>
      <w:divBdr>
        <w:top w:val="none" w:sz="0" w:space="0" w:color="auto"/>
        <w:left w:val="none" w:sz="0" w:space="0" w:color="auto"/>
        <w:bottom w:val="none" w:sz="0" w:space="0" w:color="auto"/>
        <w:right w:val="none" w:sz="0" w:space="0" w:color="auto"/>
      </w:divBdr>
    </w:div>
    <w:div w:id="504831878">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7723935">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571815209">
      <w:bodyDiv w:val="1"/>
      <w:marLeft w:val="0"/>
      <w:marRight w:val="0"/>
      <w:marTop w:val="0"/>
      <w:marBottom w:val="0"/>
      <w:divBdr>
        <w:top w:val="none" w:sz="0" w:space="0" w:color="auto"/>
        <w:left w:val="none" w:sz="0" w:space="0" w:color="auto"/>
        <w:bottom w:val="none" w:sz="0" w:space="0" w:color="auto"/>
        <w:right w:val="none" w:sz="0" w:space="0" w:color="auto"/>
      </w:divBdr>
    </w:div>
    <w:div w:id="593322647">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61616043">
      <w:bodyDiv w:val="1"/>
      <w:marLeft w:val="0"/>
      <w:marRight w:val="0"/>
      <w:marTop w:val="0"/>
      <w:marBottom w:val="0"/>
      <w:divBdr>
        <w:top w:val="none" w:sz="0" w:space="0" w:color="auto"/>
        <w:left w:val="none" w:sz="0" w:space="0" w:color="auto"/>
        <w:bottom w:val="none" w:sz="0" w:space="0" w:color="auto"/>
        <w:right w:val="none" w:sz="0" w:space="0" w:color="auto"/>
      </w:divBdr>
    </w:div>
    <w:div w:id="662320853">
      <w:bodyDiv w:val="1"/>
      <w:marLeft w:val="0"/>
      <w:marRight w:val="0"/>
      <w:marTop w:val="0"/>
      <w:marBottom w:val="0"/>
      <w:divBdr>
        <w:top w:val="none" w:sz="0" w:space="0" w:color="auto"/>
        <w:left w:val="none" w:sz="0" w:space="0" w:color="auto"/>
        <w:bottom w:val="none" w:sz="0" w:space="0" w:color="auto"/>
        <w:right w:val="none" w:sz="0" w:space="0" w:color="auto"/>
      </w:divBdr>
    </w:div>
    <w:div w:id="671959030">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00865799">
      <w:bodyDiv w:val="1"/>
      <w:marLeft w:val="0"/>
      <w:marRight w:val="0"/>
      <w:marTop w:val="0"/>
      <w:marBottom w:val="0"/>
      <w:divBdr>
        <w:top w:val="none" w:sz="0" w:space="0" w:color="auto"/>
        <w:left w:val="none" w:sz="0" w:space="0" w:color="auto"/>
        <w:bottom w:val="none" w:sz="0" w:space="0" w:color="auto"/>
        <w:right w:val="none" w:sz="0" w:space="0" w:color="auto"/>
      </w:divBdr>
    </w:div>
    <w:div w:id="711537376">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241575">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795955445">
      <w:bodyDiv w:val="1"/>
      <w:marLeft w:val="0"/>
      <w:marRight w:val="0"/>
      <w:marTop w:val="0"/>
      <w:marBottom w:val="0"/>
      <w:divBdr>
        <w:top w:val="none" w:sz="0" w:space="0" w:color="auto"/>
        <w:left w:val="none" w:sz="0" w:space="0" w:color="auto"/>
        <w:bottom w:val="none" w:sz="0" w:space="0" w:color="auto"/>
        <w:right w:val="none" w:sz="0" w:space="0" w:color="auto"/>
      </w:divBdr>
    </w:div>
    <w:div w:id="817379035">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824202091">
      <w:bodyDiv w:val="1"/>
      <w:marLeft w:val="0"/>
      <w:marRight w:val="0"/>
      <w:marTop w:val="0"/>
      <w:marBottom w:val="0"/>
      <w:divBdr>
        <w:top w:val="none" w:sz="0" w:space="0" w:color="auto"/>
        <w:left w:val="none" w:sz="0" w:space="0" w:color="auto"/>
        <w:bottom w:val="none" w:sz="0" w:space="0" w:color="auto"/>
        <w:right w:val="none" w:sz="0" w:space="0" w:color="auto"/>
      </w:divBdr>
    </w:div>
    <w:div w:id="834344586">
      <w:bodyDiv w:val="1"/>
      <w:marLeft w:val="0"/>
      <w:marRight w:val="0"/>
      <w:marTop w:val="0"/>
      <w:marBottom w:val="0"/>
      <w:divBdr>
        <w:top w:val="none" w:sz="0" w:space="0" w:color="auto"/>
        <w:left w:val="none" w:sz="0" w:space="0" w:color="auto"/>
        <w:bottom w:val="none" w:sz="0" w:space="0" w:color="auto"/>
        <w:right w:val="none" w:sz="0" w:space="0" w:color="auto"/>
      </w:divBdr>
    </w:div>
    <w:div w:id="860242089">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45955319">
      <w:bodyDiv w:val="1"/>
      <w:marLeft w:val="0"/>
      <w:marRight w:val="0"/>
      <w:marTop w:val="0"/>
      <w:marBottom w:val="0"/>
      <w:divBdr>
        <w:top w:val="none" w:sz="0" w:space="0" w:color="auto"/>
        <w:left w:val="none" w:sz="0" w:space="0" w:color="auto"/>
        <w:bottom w:val="none" w:sz="0" w:space="0" w:color="auto"/>
        <w:right w:val="none" w:sz="0" w:space="0" w:color="auto"/>
      </w:divBdr>
      <w:divsChild>
        <w:div w:id="1336151546">
          <w:marLeft w:val="0"/>
          <w:marRight w:val="0"/>
          <w:marTop w:val="0"/>
          <w:marBottom w:val="0"/>
          <w:divBdr>
            <w:top w:val="none" w:sz="0" w:space="0" w:color="auto"/>
            <w:left w:val="none" w:sz="0" w:space="0" w:color="auto"/>
            <w:bottom w:val="none" w:sz="0" w:space="0" w:color="auto"/>
            <w:right w:val="none" w:sz="0" w:space="0" w:color="auto"/>
          </w:divBdr>
        </w:div>
      </w:divsChild>
    </w:div>
    <w:div w:id="1054888436">
      <w:bodyDiv w:val="1"/>
      <w:marLeft w:val="0"/>
      <w:marRight w:val="0"/>
      <w:marTop w:val="0"/>
      <w:marBottom w:val="0"/>
      <w:divBdr>
        <w:top w:val="none" w:sz="0" w:space="0" w:color="auto"/>
        <w:left w:val="none" w:sz="0" w:space="0" w:color="auto"/>
        <w:bottom w:val="none" w:sz="0" w:space="0" w:color="auto"/>
        <w:right w:val="none" w:sz="0" w:space="0" w:color="auto"/>
      </w:divBdr>
    </w:div>
    <w:div w:id="1063599291">
      <w:bodyDiv w:val="1"/>
      <w:marLeft w:val="0"/>
      <w:marRight w:val="0"/>
      <w:marTop w:val="0"/>
      <w:marBottom w:val="0"/>
      <w:divBdr>
        <w:top w:val="none" w:sz="0" w:space="0" w:color="auto"/>
        <w:left w:val="none" w:sz="0" w:space="0" w:color="auto"/>
        <w:bottom w:val="none" w:sz="0" w:space="0" w:color="auto"/>
        <w:right w:val="none" w:sz="0" w:space="0" w:color="auto"/>
      </w:divBdr>
    </w:div>
    <w:div w:id="1066145769">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078793819">
      <w:bodyDiv w:val="1"/>
      <w:marLeft w:val="0"/>
      <w:marRight w:val="0"/>
      <w:marTop w:val="0"/>
      <w:marBottom w:val="0"/>
      <w:divBdr>
        <w:top w:val="none" w:sz="0" w:space="0" w:color="auto"/>
        <w:left w:val="none" w:sz="0" w:space="0" w:color="auto"/>
        <w:bottom w:val="none" w:sz="0" w:space="0" w:color="auto"/>
        <w:right w:val="none" w:sz="0" w:space="0" w:color="auto"/>
      </w:divBdr>
    </w:div>
    <w:div w:id="1080709389">
      <w:bodyDiv w:val="1"/>
      <w:marLeft w:val="0"/>
      <w:marRight w:val="0"/>
      <w:marTop w:val="0"/>
      <w:marBottom w:val="0"/>
      <w:divBdr>
        <w:top w:val="none" w:sz="0" w:space="0" w:color="auto"/>
        <w:left w:val="none" w:sz="0" w:space="0" w:color="auto"/>
        <w:bottom w:val="none" w:sz="0" w:space="0" w:color="auto"/>
        <w:right w:val="none" w:sz="0" w:space="0" w:color="auto"/>
      </w:divBdr>
      <w:divsChild>
        <w:div w:id="1382246205">
          <w:marLeft w:val="0"/>
          <w:marRight w:val="0"/>
          <w:marTop w:val="0"/>
          <w:marBottom w:val="0"/>
          <w:divBdr>
            <w:top w:val="none" w:sz="0" w:space="0" w:color="auto"/>
            <w:left w:val="none" w:sz="0" w:space="0" w:color="auto"/>
            <w:bottom w:val="none" w:sz="0" w:space="0" w:color="auto"/>
            <w:right w:val="none" w:sz="0" w:space="0" w:color="auto"/>
          </w:divBdr>
        </w:div>
      </w:divsChild>
    </w:div>
    <w:div w:id="1113091469">
      <w:bodyDiv w:val="1"/>
      <w:marLeft w:val="0"/>
      <w:marRight w:val="0"/>
      <w:marTop w:val="0"/>
      <w:marBottom w:val="0"/>
      <w:divBdr>
        <w:top w:val="none" w:sz="0" w:space="0" w:color="auto"/>
        <w:left w:val="none" w:sz="0" w:space="0" w:color="auto"/>
        <w:bottom w:val="none" w:sz="0" w:space="0" w:color="auto"/>
        <w:right w:val="none" w:sz="0" w:space="0" w:color="auto"/>
      </w:divBdr>
    </w:div>
    <w:div w:id="1126394499">
      <w:bodyDiv w:val="1"/>
      <w:marLeft w:val="0"/>
      <w:marRight w:val="0"/>
      <w:marTop w:val="0"/>
      <w:marBottom w:val="0"/>
      <w:divBdr>
        <w:top w:val="none" w:sz="0" w:space="0" w:color="auto"/>
        <w:left w:val="none" w:sz="0" w:space="0" w:color="auto"/>
        <w:bottom w:val="none" w:sz="0" w:space="0" w:color="auto"/>
        <w:right w:val="none" w:sz="0" w:space="0" w:color="auto"/>
      </w:divBdr>
    </w:div>
    <w:div w:id="1128166658">
      <w:bodyDiv w:val="1"/>
      <w:marLeft w:val="0"/>
      <w:marRight w:val="0"/>
      <w:marTop w:val="0"/>
      <w:marBottom w:val="0"/>
      <w:divBdr>
        <w:top w:val="none" w:sz="0" w:space="0" w:color="auto"/>
        <w:left w:val="none" w:sz="0" w:space="0" w:color="auto"/>
        <w:bottom w:val="none" w:sz="0" w:space="0" w:color="auto"/>
        <w:right w:val="none" w:sz="0" w:space="0" w:color="auto"/>
      </w:divBdr>
    </w:div>
    <w:div w:id="1141725371">
      <w:bodyDiv w:val="1"/>
      <w:marLeft w:val="0"/>
      <w:marRight w:val="0"/>
      <w:marTop w:val="0"/>
      <w:marBottom w:val="0"/>
      <w:divBdr>
        <w:top w:val="none" w:sz="0" w:space="0" w:color="auto"/>
        <w:left w:val="none" w:sz="0" w:space="0" w:color="auto"/>
        <w:bottom w:val="none" w:sz="0" w:space="0" w:color="auto"/>
        <w:right w:val="none" w:sz="0" w:space="0" w:color="auto"/>
      </w:divBdr>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64315939">
      <w:bodyDiv w:val="1"/>
      <w:marLeft w:val="0"/>
      <w:marRight w:val="0"/>
      <w:marTop w:val="0"/>
      <w:marBottom w:val="0"/>
      <w:divBdr>
        <w:top w:val="none" w:sz="0" w:space="0" w:color="auto"/>
        <w:left w:val="none" w:sz="0" w:space="0" w:color="auto"/>
        <w:bottom w:val="none" w:sz="0" w:space="0" w:color="auto"/>
        <w:right w:val="none" w:sz="0" w:space="0" w:color="auto"/>
      </w:divBdr>
      <w:divsChild>
        <w:div w:id="1945722128">
          <w:marLeft w:val="0"/>
          <w:marRight w:val="0"/>
          <w:marTop w:val="0"/>
          <w:marBottom w:val="0"/>
          <w:divBdr>
            <w:top w:val="none" w:sz="0" w:space="0" w:color="auto"/>
            <w:left w:val="none" w:sz="0" w:space="0" w:color="auto"/>
            <w:bottom w:val="none" w:sz="0" w:space="0" w:color="auto"/>
            <w:right w:val="none" w:sz="0" w:space="0" w:color="auto"/>
          </w:divBdr>
        </w:div>
      </w:divsChild>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185436975">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47761721">
      <w:bodyDiv w:val="1"/>
      <w:marLeft w:val="0"/>
      <w:marRight w:val="0"/>
      <w:marTop w:val="0"/>
      <w:marBottom w:val="0"/>
      <w:divBdr>
        <w:top w:val="none" w:sz="0" w:space="0" w:color="auto"/>
        <w:left w:val="none" w:sz="0" w:space="0" w:color="auto"/>
        <w:bottom w:val="none" w:sz="0" w:space="0" w:color="auto"/>
        <w:right w:val="none" w:sz="0" w:space="0" w:color="auto"/>
      </w:divBdr>
    </w:div>
    <w:div w:id="1250851096">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58948343">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88316381">
      <w:bodyDiv w:val="1"/>
      <w:marLeft w:val="0"/>
      <w:marRight w:val="0"/>
      <w:marTop w:val="0"/>
      <w:marBottom w:val="0"/>
      <w:divBdr>
        <w:top w:val="none" w:sz="0" w:space="0" w:color="auto"/>
        <w:left w:val="none" w:sz="0" w:space="0" w:color="auto"/>
        <w:bottom w:val="none" w:sz="0" w:space="0" w:color="auto"/>
        <w:right w:val="none" w:sz="0" w:space="0" w:color="auto"/>
      </w:divBdr>
      <w:divsChild>
        <w:div w:id="1298796680">
          <w:marLeft w:val="0"/>
          <w:marRight w:val="0"/>
          <w:marTop w:val="0"/>
          <w:marBottom w:val="0"/>
          <w:divBdr>
            <w:top w:val="none" w:sz="0" w:space="0" w:color="auto"/>
            <w:left w:val="none" w:sz="0" w:space="0" w:color="auto"/>
            <w:bottom w:val="none" w:sz="0" w:space="0" w:color="auto"/>
            <w:right w:val="none" w:sz="0" w:space="0" w:color="auto"/>
          </w:divBdr>
        </w:div>
      </w:divsChild>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04195684">
      <w:bodyDiv w:val="1"/>
      <w:marLeft w:val="0"/>
      <w:marRight w:val="0"/>
      <w:marTop w:val="0"/>
      <w:marBottom w:val="0"/>
      <w:divBdr>
        <w:top w:val="none" w:sz="0" w:space="0" w:color="auto"/>
        <w:left w:val="none" w:sz="0" w:space="0" w:color="auto"/>
        <w:bottom w:val="none" w:sz="0" w:space="0" w:color="auto"/>
        <w:right w:val="none" w:sz="0" w:space="0" w:color="auto"/>
      </w:divBdr>
    </w:div>
    <w:div w:id="1306394663">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81324334">
      <w:bodyDiv w:val="1"/>
      <w:marLeft w:val="0"/>
      <w:marRight w:val="0"/>
      <w:marTop w:val="0"/>
      <w:marBottom w:val="0"/>
      <w:divBdr>
        <w:top w:val="none" w:sz="0" w:space="0" w:color="auto"/>
        <w:left w:val="none" w:sz="0" w:space="0" w:color="auto"/>
        <w:bottom w:val="none" w:sz="0" w:space="0" w:color="auto"/>
        <w:right w:val="none" w:sz="0" w:space="0" w:color="auto"/>
      </w:divBdr>
    </w:div>
    <w:div w:id="1382053157">
      <w:bodyDiv w:val="1"/>
      <w:marLeft w:val="0"/>
      <w:marRight w:val="0"/>
      <w:marTop w:val="0"/>
      <w:marBottom w:val="0"/>
      <w:divBdr>
        <w:top w:val="none" w:sz="0" w:space="0" w:color="auto"/>
        <w:left w:val="none" w:sz="0" w:space="0" w:color="auto"/>
        <w:bottom w:val="none" w:sz="0" w:space="0" w:color="auto"/>
        <w:right w:val="none" w:sz="0" w:space="0" w:color="auto"/>
      </w:divBdr>
    </w:div>
    <w:div w:id="1382316591">
      <w:bodyDiv w:val="1"/>
      <w:marLeft w:val="0"/>
      <w:marRight w:val="0"/>
      <w:marTop w:val="0"/>
      <w:marBottom w:val="0"/>
      <w:divBdr>
        <w:top w:val="none" w:sz="0" w:space="0" w:color="auto"/>
        <w:left w:val="none" w:sz="0" w:space="0" w:color="auto"/>
        <w:bottom w:val="none" w:sz="0" w:space="0" w:color="auto"/>
        <w:right w:val="none" w:sz="0" w:space="0" w:color="auto"/>
      </w:divBdr>
      <w:divsChild>
        <w:div w:id="200674291">
          <w:marLeft w:val="0"/>
          <w:marRight w:val="0"/>
          <w:marTop w:val="0"/>
          <w:marBottom w:val="0"/>
          <w:divBdr>
            <w:top w:val="none" w:sz="0" w:space="0" w:color="auto"/>
            <w:left w:val="none" w:sz="0" w:space="0" w:color="auto"/>
            <w:bottom w:val="none" w:sz="0" w:space="0" w:color="auto"/>
            <w:right w:val="none" w:sz="0" w:space="0" w:color="auto"/>
          </w:divBdr>
          <w:divsChild>
            <w:div w:id="1237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0496056">
      <w:bodyDiv w:val="1"/>
      <w:marLeft w:val="0"/>
      <w:marRight w:val="0"/>
      <w:marTop w:val="0"/>
      <w:marBottom w:val="0"/>
      <w:divBdr>
        <w:top w:val="none" w:sz="0" w:space="0" w:color="auto"/>
        <w:left w:val="none" w:sz="0" w:space="0" w:color="auto"/>
        <w:bottom w:val="none" w:sz="0" w:space="0" w:color="auto"/>
        <w:right w:val="none" w:sz="0" w:space="0" w:color="auto"/>
      </w:divBdr>
      <w:divsChild>
        <w:div w:id="1781365929">
          <w:marLeft w:val="0"/>
          <w:marRight w:val="0"/>
          <w:marTop w:val="0"/>
          <w:marBottom w:val="0"/>
          <w:divBdr>
            <w:top w:val="none" w:sz="0" w:space="0" w:color="auto"/>
            <w:left w:val="none" w:sz="0" w:space="0" w:color="auto"/>
            <w:bottom w:val="none" w:sz="0" w:space="0" w:color="auto"/>
            <w:right w:val="none" w:sz="0" w:space="0" w:color="auto"/>
          </w:divBdr>
        </w:div>
      </w:divsChild>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22331322">
      <w:bodyDiv w:val="1"/>
      <w:marLeft w:val="0"/>
      <w:marRight w:val="0"/>
      <w:marTop w:val="0"/>
      <w:marBottom w:val="0"/>
      <w:divBdr>
        <w:top w:val="none" w:sz="0" w:space="0" w:color="auto"/>
        <w:left w:val="none" w:sz="0" w:space="0" w:color="auto"/>
        <w:bottom w:val="none" w:sz="0" w:space="0" w:color="auto"/>
        <w:right w:val="none" w:sz="0" w:space="0" w:color="auto"/>
      </w:divBdr>
    </w:div>
    <w:div w:id="1447581885">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54515844">
      <w:bodyDiv w:val="1"/>
      <w:marLeft w:val="0"/>
      <w:marRight w:val="0"/>
      <w:marTop w:val="0"/>
      <w:marBottom w:val="0"/>
      <w:divBdr>
        <w:top w:val="none" w:sz="0" w:space="0" w:color="auto"/>
        <w:left w:val="none" w:sz="0" w:space="0" w:color="auto"/>
        <w:bottom w:val="none" w:sz="0" w:space="0" w:color="auto"/>
        <w:right w:val="none" w:sz="0" w:space="0" w:color="auto"/>
      </w:divBdr>
    </w:div>
    <w:div w:id="1455101080">
      <w:bodyDiv w:val="1"/>
      <w:marLeft w:val="0"/>
      <w:marRight w:val="0"/>
      <w:marTop w:val="0"/>
      <w:marBottom w:val="0"/>
      <w:divBdr>
        <w:top w:val="none" w:sz="0" w:space="0" w:color="auto"/>
        <w:left w:val="none" w:sz="0" w:space="0" w:color="auto"/>
        <w:bottom w:val="none" w:sz="0" w:space="0" w:color="auto"/>
        <w:right w:val="none" w:sz="0" w:space="0" w:color="auto"/>
      </w:divBdr>
    </w:div>
    <w:div w:id="1479032262">
      <w:bodyDiv w:val="1"/>
      <w:marLeft w:val="0"/>
      <w:marRight w:val="0"/>
      <w:marTop w:val="0"/>
      <w:marBottom w:val="0"/>
      <w:divBdr>
        <w:top w:val="none" w:sz="0" w:space="0" w:color="auto"/>
        <w:left w:val="none" w:sz="0" w:space="0" w:color="auto"/>
        <w:bottom w:val="none" w:sz="0" w:space="0" w:color="auto"/>
        <w:right w:val="none" w:sz="0" w:space="0" w:color="auto"/>
      </w:divBdr>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07749476">
      <w:bodyDiv w:val="1"/>
      <w:marLeft w:val="0"/>
      <w:marRight w:val="0"/>
      <w:marTop w:val="0"/>
      <w:marBottom w:val="0"/>
      <w:divBdr>
        <w:top w:val="none" w:sz="0" w:space="0" w:color="auto"/>
        <w:left w:val="none" w:sz="0" w:space="0" w:color="auto"/>
        <w:bottom w:val="none" w:sz="0" w:space="0" w:color="auto"/>
        <w:right w:val="none" w:sz="0" w:space="0" w:color="auto"/>
      </w:divBdr>
    </w:div>
    <w:div w:id="1529366593">
      <w:bodyDiv w:val="1"/>
      <w:marLeft w:val="0"/>
      <w:marRight w:val="0"/>
      <w:marTop w:val="0"/>
      <w:marBottom w:val="0"/>
      <w:divBdr>
        <w:top w:val="none" w:sz="0" w:space="0" w:color="auto"/>
        <w:left w:val="none" w:sz="0" w:space="0" w:color="auto"/>
        <w:bottom w:val="none" w:sz="0" w:space="0" w:color="auto"/>
        <w:right w:val="none" w:sz="0" w:space="0" w:color="auto"/>
      </w:divBdr>
    </w:div>
    <w:div w:id="1533110494">
      <w:bodyDiv w:val="1"/>
      <w:marLeft w:val="0"/>
      <w:marRight w:val="0"/>
      <w:marTop w:val="0"/>
      <w:marBottom w:val="0"/>
      <w:divBdr>
        <w:top w:val="none" w:sz="0" w:space="0" w:color="auto"/>
        <w:left w:val="none" w:sz="0" w:space="0" w:color="auto"/>
        <w:bottom w:val="none" w:sz="0" w:space="0" w:color="auto"/>
        <w:right w:val="none" w:sz="0" w:space="0" w:color="auto"/>
      </w:divBdr>
      <w:divsChild>
        <w:div w:id="1782913090">
          <w:marLeft w:val="0"/>
          <w:marRight w:val="0"/>
          <w:marTop w:val="0"/>
          <w:marBottom w:val="0"/>
          <w:divBdr>
            <w:top w:val="none" w:sz="0" w:space="0" w:color="auto"/>
            <w:left w:val="none" w:sz="0" w:space="0" w:color="auto"/>
            <w:bottom w:val="none" w:sz="0" w:space="0" w:color="auto"/>
            <w:right w:val="none" w:sz="0" w:space="0" w:color="auto"/>
          </w:divBdr>
        </w:div>
      </w:divsChild>
    </w:div>
    <w:div w:id="1541549295">
      <w:bodyDiv w:val="1"/>
      <w:marLeft w:val="0"/>
      <w:marRight w:val="0"/>
      <w:marTop w:val="0"/>
      <w:marBottom w:val="0"/>
      <w:divBdr>
        <w:top w:val="none" w:sz="0" w:space="0" w:color="auto"/>
        <w:left w:val="none" w:sz="0" w:space="0" w:color="auto"/>
        <w:bottom w:val="none" w:sz="0" w:space="0" w:color="auto"/>
        <w:right w:val="none" w:sz="0" w:space="0" w:color="auto"/>
      </w:divBdr>
    </w:div>
    <w:div w:id="1566986166">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651">
      <w:bodyDiv w:val="1"/>
      <w:marLeft w:val="0"/>
      <w:marRight w:val="0"/>
      <w:marTop w:val="0"/>
      <w:marBottom w:val="0"/>
      <w:divBdr>
        <w:top w:val="none" w:sz="0" w:space="0" w:color="auto"/>
        <w:left w:val="none" w:sz="0" w:space="0" w:color="auto"/>
        <w:bottom w:val="none" w:sz="0" w:space="0" w:color="auto"/>
        <w:right w:val="none" w:sz="0" w:space="0" w:color="auto"/>
      </w:divBdr>
      <w:divsChild>
        <w:div w:id="706609191">
          <w:marLeft w:val="0"/>
          <w:marRight w:val="0"/>
          <w:marTop w:val="0"/>
          <w:marBottom w:val="0"/>
          <w:divBdr>
            <w:top w:val="none" w:sz="0" w:space="0" w:color="auto"/>
            <w:left w:val="none" w:sz="0" w:space="0" w:color="auto"/>
            <w:bottom w:val="single" w:sz="12" w:space="1" w:color="auto"/>
            <w:right w:val="none" w:sz="0" w:space="0" w:color="auto"/>
          </w:divBdr>
        </w:div>
      </w:divsChild>
    </w:div>
    <w:div w:id="1622759957">
      <w:bodyDiv w:val="1"/>
      <w:marLeft w:val="0"/>
      <w:marRight w:val="0"/>
      <w:marTop w:val="0"/>
      <w:marBottom w:val="0"/>
      <w:divBdr>
        <w:top w:val="none" w:sz="0" w:space="0" w:color="auto"/>
        <w:left w:val="none" w:sz="0" w:space="0" w:color="auto"/>
        <w:bottom w:val="none" w:sz="0" w:space="0" w:color="auto"/>
        <w:right w:val="none" w:sz="0" w:space="0" w:color="auto"/>
      </w:divBdr>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651708296">
      <w:bodyDiv w:val="1"/>
      <w:marLeft w:val="0"/>
      <w:marRight w:val="0"/>
      <w:marTop w:val="0"/>
      <w:marBottom w:val="0"/>
      <w:divBdr>
        <w:top w:val="none" w:sz="0" w:space="0" w:color="auto"/>
        <w:left w:val="none" w:sz="0" w:space="0" w:color="auto"/>
        <w:bottom w:val="none" w:sz="0" w:space="0" w:color="auto"/>
        <w:right w:val="none" w:sz="0" w:space="0" w:color="auto"/>
      </w:divBdr>
    </w:div>
    <w:div w:id="1670013092">
      <w:bodyDiv w:val="1"/>
      <w:marLeft w:val="0"/>
      <w:marRight w:val="0"/>
      <w:marTop w:val="0"/>
      <w:marBottom w:val="0"/>
      <w:divBdr>
        <w:top w:val="none" w:sz="0" w:space="0" w:color="auto"/>
        <w:left w:val="none" w:sz="0" w:space="0" w:color="auto"/>
        <w:bottom w:val="none" w:sz="0" w:space="0" w:color="auto"/>
        <w:right w:val="none" w:sz="0" w:space="0" w:color="auto"/>
      </w:divBdr>
    </w:div>
    <w:div w:id="1673944092">
      <w:bodyDiv w:val="1"/>
      <w:marLeft w:val="0"/>
      <w:marRight w:val="0"/>
      <w:marTop w:val="0"/>
      <w:marBottom w:val="0"/>
      <w:divBdr>
        <w:top w:val="none" w:sz="0" w:space="0" w:color="auto"/>
        <w:left w:val="none" w:sz="0" w:space="0" w:color="auto"/>
        <w:bottom w:val="none" w:sz="0" w:space="0" w:color="auto"/>
        <w:right w:val="none" w:sz="0" w:space="0" w:color="auto"/>
      </w:divBdr>
    </w:div>
    <w:div w:id="1679502716">
      <w:bodyDiv w:val="1"/>
      <w:marLeft w:val="0"/>
      <w:marRight w:val="0"/>
      <w:marTop w:val="0"/>
      <w:marBottom w:val="0"/>
      <w:divBdr>
        <w:top w:val="none" w:sz="0" w:space="0" w:color="auto"/>
        <w:left w:val="none" w:sz="0" w:space="0" w:color="auto"/>
        <w:bottom w:val="none" w:sz="0" w:space="0" w:color="auto"/>
        <w:right w:val="none" w:sz="0" w:space="0" w:color="auto"/>
      </w:divBdr>
    </w:div>
    <w:div w:id="1696809801">
      <w:bodyDiv w:val="1"/>
      <w:marLeft w:val="0"/>
      <w:marRight w:val="0"/>
      <w:marTop w:val="0"/>
      <w:marBottom w:val="0"/>
      <w:divBdr>
        <w:top w:val="none" w:sz="0" w:space="0" w:color="auto"/>
        <w:left w:val="none" w:sz="0" w:space="0" w:color="auto"/>
        <w:bottom w:val="none" w:sz="0" w:space="0" w:color="auto"/>
        <w:right w:val="none" w:sz="0" w:space="0" w:color="auto"/>
      </w:divBdr>
      <w:divsChild>
        <w:div w:id="1895461209">
          <w:marLeft w:val="0"/>
          <w:marRight w:val="0"/>
          <w:marTop w:val="0"/>
          <w:marBottom w:val="0"/>
          <w:divBdr>
            <w:top w:val="none" w:sz="0" w:space="0" w:color="auto"/>
            <w:left w:val="none" w:sz="0" w:space="0" w:color="auto"/>
            <w:bottom w:val="none" w:sz="0" w:space="0" w:color="auto"/>
            <w:right w:val="none" w:sz="0" w:space="0" w:color="auto"/>
          </w:divBdr>
        </w:div>
      </w:divsChild>
    </w:div>
    <w:div w:id="1702394328">
      <w:bodyDiv w:val="1"/>
      <w:marLeft w:val="0"/>
      <w:marRight w:val="0"/>
      <w:marTop w:val="0"/>
      <w:marBottom w:val="0"/>
      <w:divBdr>
        <w:top w:val="none" w:sz="0" w:space="0" w:color="auto"/>
        <w:left w:val="none" w:sz="0" w:space="0" w:color="auto"/>
        <w:bottom w:val="none" w:sz="0" w:space="0" w:color="auto"/>
        <w:right w:val="none" w:sz="0" w:space="0" w:color="auto"/>
      </w:divBdr>
    </w:div>
    <w:div w:id="1707370017">
      <w:bodyDiv w:val="1"/>
      <w:marLeft w:val="0"/>
      <w:marRight w:val="0"/>
      <w:marTop w:val="0"/>
      <w:marBottom w:val="0"/>
      <w:divBdr>
        <w:top w:val="none" w:sz="0" w:space="0" w:color="auto"/>
        <w:left w:val="none" w:sz="0" w:space="0" w:color="auto"/>
        <w:bottom w:val="none" w:sz="0" w:space="0" w:color="auto"/>
        <w:right w:val="none" w:sz="0" w:space="0" w:color="auto"/>
      </w:divBdr>
      <w:divsChild>
        <w:div w:id="1259605726">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47922898">
      <w:bodyDiv w:val="1"/>
      <w:marLeft w:val="0"/>
      <w:marRight w:val="0"/>
      <w:marTop w:val="0"/>
      <w:marBottom w:val="0"/>
      <w:divBdr>
        <w:top w:val="none" w:sz="0" w:space="0" w:color="auto"/>
        <w:left w:val="none" w:sz="0" w:space="0" w:color="auto"/>
        <w:bottom w:val="none" w:sz="0" w:space="0" w:color="auto"/>
        <w:right w:val="none" w:sz="0" w:space="0" w:color="auto"/>
      </w:divBdr>
    </w:div>
    <w:div w:id="175331200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760059493">
      <w:bodyDiv w:val="1"/>
      <w:marLeft w:val="0"/>
      <w:marRight w:val="0"/>
      <w:marTop w:val="0"/>
      <w:marBottom w:val="0"/>
      <w:divBdr>
        <w:top w:val="none" w:sz="0" w:space="0" w:color="auto"/>
        <w:left w:val="none" w:sz="0" w:space="0" w:color="auto"/>
        <w:bottom w:val="none" w:sz="0" w:space="0" w:color="auto"/>
        <w:right w:val="none" w:sz="0" w:space="0" w:color="auto"/>
      </w:divBdr>
    </w:div>
    <w:div w:id="1784156145">
      <w:bodyDiv w:val="1"/>
      <w:marLeft w:val="0"/>
      <w:marRight w:val="0"/>
      <w:marTop w:val="0"/>
      <w:marBottom w:val="0"/>
      <w:divBdr>
        <w:top w:val="none" w:sz="0" w:space="0" w:color="auto"/>
        <w:left w:val="none" w:sz="0" w:space="0" w:color="auto"/>
        <w:bottom w:val="none" w:sz="0" w:space="0" w:color="auto"/>
        <w:right w:val="none" w:sz="0" w:space="0" w:color="auto"/>
      </w:divBdr>
    </w:div>
    <w:div w:id="1805344200">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20071773">
      <w:bodyDiv w:val="1"/>
      <w:marLeft w:val="0"/>
      <w:marRight w:val="0"/>
      <w:marTop w:val="0"/>
      <w:marBottom w:val="0"/>
      <w:divBdr>
        <w:top w:val="none" w:sz="0" w:space="0" w:color="auto"/>
        <w:left w:val="none" w:sz="0" w:space="0" w:color="auto"/>
        <w:bottom w:val="none" w:sz="0" w:space="0" w:color="auto"/>
        <w:right w:val="none" w:sz="0" w:space="0" w:color="auto"/>
      </w:divBdr>
    </w:div>
    <w:div w:id="1840927841">
      <w:bodyDiv w:val="1"/>
      <w:marLeft w:val="0"/>
      <w:marRight w:val="0"/>
      <w:marTop w:val="0"/>
      <w:marBottom w:val="0"/>
      <w:divBdr>
        <w:top w:val="none" w:sz="0" w:space="0" w:color="auto"/>
        <w:left w:val="none" w:sz="0" w:space="0" w:color="auto"/>
        <w:bottom w:val="none" w:sz="0" w:space="0" w:color="auto"/>
        <w:right w:val="none" w:sz="0" w:space="0" w:color="auto"/>
      </w:divBdr>
    </w:div>
    <w:div w:id="1858882557">
      <w:bodyDiv w:val="1"/>
      <w:marLeft w:val="0"/>
      <w:marRight w:val="0"/>
      <w:marTop w:val="0"/>
      <w:marBottom w:val="0"/>
      <w:divBdr>
        <w:top w:val="none" w:sz="0" w:space="0" w:color="auto"/>
        <w:left w:val="none" w:sz="0" w:space="0" w:color="auto"/>
        <w:bottom w:val="none" w:sz="0" w:space="0" w:color="auto"/>
        <w:right w:val="none" w:sz="0" w:space="0" w:color="auto"/>
      </w:divBdr>
      <w:divsChild>
        <w:div w:id="1392734782">
          <w:marLeft w:val="0"/>
          <w:marRight w:val="0"/>
          <w:marTop w:val="0"/>
          <w:marBottom w:val="0"/>
          <w:divBdr>
            <w:top w:val="none" w:sz="0" w:space="0" w:color="auto"/>
            <w:left w:val="none" w:sz="0" w:space="0" w:color="auto"/>
            <w:bottom w:val="none" w:sz="0" w:space="0" w:color="auto"/>
            <w:right w:val="none" w:sz="0" w:space="0" w:color="auto"/>
          </w:divBdr>
        </w:div>
      </w:divsChild>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894195868">
      <w:bodyDiv w:val="1"/>
      <w:marLeft w:val="0"/>
      <w:marRight w:val="0"/>
      <w:marTop w:val="0"/>
      <w:marBottom w:val="0"/>
      <w:divBdr>
        <w:top w:val="none" w:sz="0" w:space="0" w:color="auto"/>
        <w:left w:val="none" w:sz="0" w:space="0" w:color="auto"/>
        <w:bottom w:val="none" w:sz="0" w:space="0" w:color="auto"/>
        <w:right w:val="none" w:sz="0" w:space="0" w:color="auto"/>
      </w:divBdr>
    </w:div>
    <w:div w:id="1897857386">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36359325">
      <w:bodyDiv w:val="1"/>
      <w:marLeft w:val="0"/>
      <w:marRight w:val="0"/>
      <w:marTop w:val="0"/>
      <w:marBottom w:val="0"/>
      <w:divBdr>
        <w:top w:val="none" w:sz="0" w:space="0" w:color="auto"/>
        <w:left w:val="none" w:sz="0" w:space="0" w:color="auto"/>
        <w:bottom w:val="none" w:sz="0" w:space="0" w:color="auto"/>
        <w:right w:val="none" w:sz="0" w:space="0" w:color="auto"/>
      </w:divBdr>
    </w:div>
    <w:div w:id="1942837589">
      <w:bodyDiv w:val="1"/>
      <w:marLeft w:val="0"/>
      <w:marRight w:val="0"/>
      <w:marTop w:val="0"/>
      <w:marBottom w:val="0"/>
      <w:divBdr>
        <w:top w:val="none" w:sz="0" w:space="0" w:color="auto"/>
        <w:left w:val="none" w:sz="0" w:space="0" w:color="auto"/>
        <w:bottom w:val="none" w:sz="0" w:space="0" w:color="auto"/>
        <w:right w:val="none" w:sz="0" w:space="0" w:color="auto"/>
      </w:divBdr>
      <w:divsChild>
        <w:div w:id="1011446063">
          <w:marLeft w:val="0"/>
          <w:marRight w:val="0"/>
          <w:marTop w:val="0"/>
          <w:marBottom w:val="0"/>
          <w:divBdr>
            <w:top w:val="none" w:sz="0" w:space="0" w:color="auto"/>
            <w:left w:val="none" w:sz="0" w:space="0" w:color="auto"/>
            <w:bottom w:val="none" w:sz="0" w:space="0" w:color="auto"/>
            <w:right w:val="none" w:sz="0" w:space="0" w:color="auto"/>
          </w:divBdr>
        </w:div>
      </w:divsChild>
    </w:div>
    <w:div w:id="1945795581">
      <w:bodyDiv w:val="1"/>
      <w:marLeft w:val="0"/>
      <w:marRight w:val="0"/>
      <w:marTop w:val="0"/>
      <w:marBottom w:val="0"/>
      <w:divBdr>
        <w:top w:val="none" w:sz="0" w:space="0" w:color="auto"/>
        <w:left w:val="none" w:sz="0" w:space="0" w:color="auto"/>
        <w:bottom w:val="none" w:sz="0" w:space="0" w:color="auto"/>
        <w:right w:val="none" w:sz="0" w:space="0" w:color="auto"/>
      </w:divBdr>
    </w:div>
    <w:div w:id="1974287038">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1997610961">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13605042">
      <w:bodyDiv w:val="1"/>
      <w:marLeft w:val="0"/>
      <w:marRight w:val="0"/>
      <w:marTop w:val="0"/>
      <w:marBottom w:val="0"/>
      <w:divBdr>
        <w:top w:val="none" w:sz="0" w:space="0" w:color="auto"/>
        <w:left w:val="none" w:sz="0" w:space="0" w:color="auto"/>
        <w:bottom w:val="none" w:sz="0" w:space="0" w:color="auto"/>
        <w:right w:val="none" w:sz="0" w:space="0" w:color="auto"/>
      </w:divBdr>
    </w:div>
    <w:div w:id="2025091201">
      <w:bodyDiv w:val="1"/>
      <w:marLeft w:val="0"/>
      <w:marRight w:val="0"/>
      <w:marTop w:val="0"/>
      <w:marBottom w:val="0"/>
      <w:divBdr>
        <w:top w:val="none" w:sz="0" w:space="0" w:color="auto"/>
        <w:left w:val="none" w:sz="0" w:space="0" w:color="auto"/>
        <w:bottom w:val="none" w:sz="0" w:space="0" w:color="auto"/>
        <w:right w:val="none" w:sz="0" w:space="0" w:color="auto"/>
      </w:divBdr>
      <w:divsChild>
        <w:div w:id="147794896">
          <w:marLeft w:val="0"/>
          <w:marRight w:val="0"/>
          <w:marTop w:val="0"/>
          <w:marBottom w:val="0"/>
          <w:divBdr>
            <w:top w:val="none" w:sz="0" w:space="0" w:color="auto"/>
            <w:left w:val="none" w:sz="0" w:space="0" w:color="auto"/>
            <w:bottom w:val="none" w:sz="0" w:space="0" w:color="auto"/>
            <w:right w:val="none" w:sz="0" w:space="0" w:color="auto"/>
          </w:divBdr>
          <w:divsChild>
            <w:div w:id="1864778263">
              <w:marLeft w:val="0"/>
              <w:marRight w:val="0"/>
              <w:marTop w:val="0"/>
              <w:marBottom w:val="0"/>
              <w:divBdr>
                <w:top w:val="none" w:sz="0" w:space="0" w:color="auto"/>
                <w:left w:val="none" w:sz="0" w:space="0" w:color="auto"/>
                <w:bottom w:val="none" w:sz="0" w:space="0" w:color="auto"/>
                <w:right w:val="none" w:sz="0" w:space="0" w:color="auto"/>
              </w:divBdr>
              <w:divsChild>
                <w:div w:id="868029828">
                  <w:marLeft w:val="0"/>
                  <w:marRight w:val="0"/>
                  <w:marTop w:val="0"/>
                  <w:marBottom w:val="0"/>
                  <w:divBdr>
                    <w:top w:val="none" w:sz="0" w:space="0" w:color="auto"/>
                    <w:left w:val="none" w:sz="0" w:space="0" w:color="auto"/>
                    <w:bottom w:val="none" w:sz="0" w:space="0" w:color="auto"/>
                    <w:right w:val="none" w:sz="0" w:space="0" w:color="auto"/>
                  </w:divBdr>
                  <w:divsChild>
                    <w:div w:id="1453591954">
                      <w:marLeft w:val="0"/>
                      <w:marRight w:val="0"/>
                      <w:marTop w:val="0"/>
                      <w:marBottom w:val="0"/>
                      <w:divBdr>
                        <w:top w:val="none" w:sz="0" w:space="0" w:color="auto"/>
                        <w:left w:val="none" w:sz="0" w:space="0" w:color="auto"/>
                        <w:bottom w:val="none" w:sz="0" w:space="0" w:color="auto"/>
                        <w:right w:val="none" w:sz="0" w:space="0" w:color="auto"/>
                      </w:divBdr>
                      <w:divsChild>
                        <w:div w:id="597980541">
                          <w:marLeft w:val="0"/>
                          <w:marRight w:val="0"/>
                          <w:marTop w:val="0"/>
                          <w:marBottom w:val="0"/>
                          <w:divBdr>
                            <w:top w:val="none" w:sz="0" w:space="0" w:color="auto"/>
                            <w:left w:val="none" w:sz="0" w:space="0" w:color="auto"/>
                            <w:bottom w:val="none" w:sz="0" w:space="0" w:color="auto"/>
                            <w:right w:val="none" w:sz="0" w:space="0" w:color="auto"/>
                          </w:divBdr>
                          <w:divsChild>
                            <w:div w:id="1407148844">
                              <w:marLeft w:val="0"/>
                              <w:marRight w:val="0"/>
                              <w:marTop w:val="0"/>
                              <w:marBottom w:val="0"/>
                              <w:divBdr>
                                <w:top w:val="none" w:sz="0" w:space="0" w:color="auto"/>
                                <w:left w:val="none" w:sz="0" w:space="0" w:color="auto"/>
                                <w:bottom w:val="none" w:sz="0" w:space="0" w:color="auto"/>
                                <w:right w:val="none" w:sz="0" w:space="0" w:color="auto"/>
                              </w:divBdr>
                              <w:divsChild>
                                <w:div w:id="1016885368">
                                  <w:marLeft w:val="0"/>
                                  <w:marRight w:val="0"/>
                                  <w:marTop w:val="0"/>
                                  <w:marBottom w:val="0"/>
                                  <w:divBdr>
                                    <w:top w:val="none" w:sz="0" w:space="0" w:color="auto"/>
                                    <w:left w:val="none" w:sz="0" w:space="0" w:color="auto"/>
                                    <w:bottom w:val="none" w:sz="0" w:space="0" w:color="auto"/>
                                    <w:right w:val="none" w:sz="0" w:space="0" w:color="auto"/>
                                  </w:divBdr>
                                  <w:divsChild>
                                    <w:div w:id="2122873079">
                                      <w:marLeft w:val="0"/>
                                      <w:marRight w:val="0"/>
                                      <w:marTop w:val="0"/>
                                      <w:marBottom w:val="0"/>
                                      <w:divBdr>
                                        <w:top w:val="none" w:sz="0" w:space="0" w:color="auto"/>
                                        <w:left w:val="none" w:sz="0" w:space="0" w:color="auto"/>
                                        <w:bottom w:val="none" w:sz="0" w:space="0" w:color="auto"/>
                                        <w:right w:val="none" w:sz="0" w:space="0" w:color="auto"/>
                                      </w:divBdr>
                                      <w:divsChild>
                                        <w:div w:id="1703246615">
                                          <w:marLeft w:val="0"/>
                                          <w:marRight w:val="0"/>
                                          <w:marTop w:val="0"/>
                                          <w:marBottom w:val="0"/>
                                          <w:divBdr>
                                            <w:top w:val="none" w:sz="0" w:space="0" w:color="auto"/>
                                            <w:left w:val="none" w:sz="0" w:space="0" w:color="auto"/>
                                            <w:bottom w:val="none" w:sz="0" w:space="0" w:color="auto"/>
                                            <w:right w:val="none" w:sz="0" w:space="0" w:color="auto"/>
                                          </w:divBdr>
                                        </w:div>
                                        <w:div w:id="184372259">
                                          <w:marLeft w:val="0"/>
                                          <w:marRight w:val="0"/>
                                          <w:marTop w:val="0"/>
                                          <w:marBottom w:val="450"/>
                                          <w:divBdr>
                                            <w:top w:val="none" w:sz="0" w:space="0" w:color="auto"/>
                                            <w:left w:val="none" w:sz="0" w:space="0" w:color="auto"/>
                                            <w:bottom w:val="none" w:sz="0" w:space="0" w:color="auto"/>
                                            <w:right w:val="none" w:sz="0" w:space="0" w:color="auto"/>
                                          </w:divBdr>
                                          <w:divsChild>
                                            <w:div w:id="989945060">
                                              <w:marLeft w:val="0"/>
                                              <w:marRight w:val="0"/>
                                              <w:marTop w:val="0"/>
                                              <w:marBottom w:val="0"/>
                                              <w:divBdr>
                                                <w:top w:val="none" w:sz="0" w:space="0" w:color="auto"/>
                                                <w:left w:val="none" w:sz="0" w:space="0" w:color="auto"/>
                                                <w:bottom w:val="none" w:sz="0" w:space="0" w:color="auto"/>
                                                <w:right w:val="none" w:sz="0" w:space="0" w:color="auto"/>
                                              </w:divBdr>
                                            </w:div>
                                            <w:div w:id="10747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66643155">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09884082">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18522603">
      <w:bodyDiv w:val="1"/>
      <w:marLeft w:val="0"/>
      <w:marRight w:val="0"/>
      <w:marTop w:val="0"/>
      <w:marBottom w:val="0"/>
      <w:divBdr>
        <w:top w:val="none" w:sz="0" w:space="0" w:color="auto"/>
        <w:left w:val="none" w:sz="0" w:space="0" w:color="auto"/>
        <w:bottom w:val="none" w:sz="0" w:space="0" w:color="auto"/>
        <w:right w:val="none" w:sz="0" w:space="0" w:color="auto"/>
      </w:divBdr>
    </w:div>
    <w:div w:id="2125803623">
      <w:bodyDiv w:val="1"/>
      <w:marLeft w:val="0"/>
      <w:marRight w:val="0"/>
      <w:marTop w:val="0"/>
      <w:marBottom w:val="0"/>
      <w:divBdr>
        <w:top w:val="none" w:sz="0" w:space="0" w:color="auto"/>
        <w:left w:val="none" w:sz="0" w:space="0" w:color="auto"/>
        <w:bottom w:val="none" w:sz="0" w:space="0" w:color="auto"/>
        <w:right w:val="none" w:sz="0" w:space="0" w:color="auto"/>
      </w:divBdr>
    </w:div>
    <w:div w:id="2143225392">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3204</Words>
  <Characters>18266</Characters>
  <Application>Microsoft Office Word</Application>
  <DocSecurity>0</DocSecurity>
  <Lines>152</Lines>
  <Paragraphs>42</Paragraphs>
  <ScaleCrop>false</ScaleCrop>
  <Company>SPecialiST RePack</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162</cp:revision>
  <dcterms:created xsi:type="dcterms:W3CDTF">2021-09-02T01:10:00Z</dcterms:created>
  <dcterms:modified xsi:type="dcterms:W3CDTF">2021-09-02T08:41:00Z</dcterms:modified>
</cp:coreProperties>
</file>