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F72" w:rsidRDefault="00A51F72" w:rsidP="00A51F72">
      <w:pPr>
        <w:pStyle w:val="a3"/>
        <w:shd w:val="clear" w:color="auto" w:fill="FFFFFF"/>
        <w:spacing w:before="0" w:beforeAutospacing="0" w:after="0" w:afterAutospacing="0"/>
        <w:jc w:val="center"/>
        <w:rPr>
          <w:rFonts w:ascii="Arial" w:hAnsi="Arial" w:cs="Arial"/>
          <w:color w:val="7F7F7F"/>
          <w:sz w:val="18"/>
          <w:szCs w:val="18"/>
        </w:rPr>
      </w:pPr>
      <w:r>
        <w:rPr>
          <w:rFonts w:ascii="Arial" w:hAnsi="Arial" w:cs="Arial"/>
          <w:color w:val="7F7F7F"/>
          <w:sz w:val="18"/>
          <w:szCs w:val="18"/>
        </w:rPr>
        <w:t>ПОСТАНОВЛЕНИЕ</w:t>
      </w:r>
    </w:p>
    <w:p w:rsidR="00A51F72" w:rsidRDefault="00A51F72" w:rsidP="00A51F72">
      <w:pPr>
        <w:pStyle w:val="a3"/>
        <w:shd w:val="clear" w:color="auto" w:fill="FFFFFF"/>
        <w:spacing w:before="0" w:beforeAutospacing="0" w:after="0" w:afterAutospacing="0"/>
        <w:jc w:val="center"/>
        <w:rPr>
          <w:rFonts w:ascii="Arial" w:hAnsi="Arial" w:cs="Arial"/>
          <w:color w:val="7F7F7F"/>
          <w:sz w:val="18"/>
          <w:szCs w:val="18"/>
        </w:rPr>
      </w:pPr>
      <w:r>
        <w:rPr>
          <w:rFonts w:ascii="Arial" w:hAnsi="Arial" w:cs="Arial"/>
          <w:color w:val="7F7F7F"/>
          <w:sz w:val="18"/>
          <w:szCs w:val="18"/>
        </w:rPr>
        <w:t>АДМИНИСТРАЦИИ ШИРИНСКОГО СЕЛЬСОВЕТА</w:t>
      </w:r>
    </w:p>
    <w:p w:rsidR="00A51F72" w:rsidRDefault="00A51F72" w:rsidP="00A51F72">
      <w:pPr>
        <w:pStyle w:val="a3"/>
        <w:shd w:val="clear" w:color="auto" w:fill="FFFFFF"/>
        <w:spacing w:before="0" w:beforeAutospacing="0" w:after="0" w:afterAutospacing="0"/>
        <w:jc w:val="center"/>
        <w:rPr>
          <w:rFonts w:ascii="Arial" w:hAnsi="Arial" w:cs="Arial"/>
          <w:color w:val="7F7F7F"/>
          <w:sz w:val="18"/>
          <w:szCs w:val="18"/>
        </w:rPr>
      </w:pPr>
      <w:r>
        <w:rPr>
          <w:rFonts w:ascii="Arial" w:hAnsi="Arial" w:cs="Arial"/>
          <w:color w:val="7F7F7F"/>
          <w:sz w:val="18"/>
          <w:szCs w:val="18"/>
        </w:rPr>
        <w:t>от 23 сентября 2013 г.                            с. Шира № 133</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Об утверждении муниципальной адресной</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программы «Переселение граждан, проживающих</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на территории МО Ширинский сельсовет,</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из аварийного жилищного фонда в 2013 -2015 годах</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 учётом необходимости развития малоэтажного</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жилищного строительства».</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 целях создания безопасных и комфортных условий проживания граждан путем финансовой поддержки переселения граждан из аварийных многоквартирных домов, во исполнение требований Федерального закона от 21.07.2007 № 185-ФЗ «О Фонде содействия реформированию жилищно-коммунального хозяйства», руководствуясь статьями 19, 30, 165 Жилищного кодекса Российской Федерации и Уставом муниципального образования Ширинский сельсовет, Совет депутатов МО Ширинский сельсовет:</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ПОСТАНОВЛЯЕТ:</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Утвердить прилагаемую муниципальную адресную Программу «Переселение граждан, проживающих на территории МО Ширинский сельсовет, из аварийного жилищного фонда в 2013 -2015 годах с учётом необходимости развития малоэтажного жилищного строительства» (далее – Программа).</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Настоящее постановление подлежит обнародованию (опубликованию).</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Контроль за исполнением данного постановления оставляю за собой.</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Глава Ширинского сельсовета Ю. С. Ковалев</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Приложение</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к Постановлению Администрации</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Ширинского сельсовета</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от 23 сентября 2013 г. № 133</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МУНИЦИПАЛЬНАЯ АДРЕСНАЯ ПРОГРАММА</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«Переселение граждан, проживающих на территории МО Ширинский сельсовет, из аварийного жилищного фонда в 2013 – 2015 годах с учетом необходимости развития малоэтажного жилищного строительства»</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ПАСПОРТ ПРОГРАММЫ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47"/>
        <w:gridCol w:w="7108"/>
      </w:tblGrid>
      <w:tr w:rsidR="00A51F72" w:rsidTr="00A51F72">
        <w:trPr>
          <w:tblCellSpacing w:w="0" w:type="dxa"/>
        </w:trPr>
        <w:tc>
          <w:tcPr>
            <w:tcW w:w="22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Наименование</w:t>
            </w:r>
          </w:p>
        </w:tc>
        <w:tc>
          <w:tcPr>
            <w:tcW w:w="72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 муниципальная адресная программа «Переселение граждан,</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проживающих на территории МО Ширинский сельсовет, из аварийного жилищного фонда в 2013 – 2015 годах с учетом необходимости развития малоэтажного жилищного строительства» (далее – Программа)</w:t>
            </w:r>
          </w:p>
        </w:tc>
      </w:tr>
      <w:tr w:rsidR="00A51F72" w:rsidTr="00A51F72">
        <w:trPr>
          <w:tblCellSpacing w:w="0" w:type="dxa"/>
        </w:trPr>
        <w:tc>
          <w:tcPr>
            <w:tcW w:w="22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Государственный Заказчик</w:t>
            </w:r>
          </w:p>
        </w:tc>
        <w:tc>
          <w:tcPr>
            <w:tcW w:w="72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 администрация Ширинского сельсовета</w:t>
            </w:r>
          </w:p>
        </w:tc>
      </w:tr>
      <w:tr w:rsidR="00A51F72" w:rsidTr="00A51F72">
        <w:trPr>
          <w:tblCellSpacing w:w="0" w:type="dxa"/>
        </w:trPr>
        <w:tc>
          <w:tcPr>
            <w:tcW w:w="22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Цели</w:t>
            </w:r>
          </w:p>
        </w:tc>
        <w:tc>
          <w:tcPr>
            <w:tcW w:w="72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 развитие малоэтажного жилищного строительства в МО Ширинский сельсовет;</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 финансовое и организационное обеспечение переселения граждан из многоквартирных домов, признанных до 1 января 2012 года в установленном порядке аварийными, собственники помещений в которых выразили готовность участвовать в Программе;</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 обеспечение безопасных и комфортных условий проживания населения МО Ширинский сельсовет в многоквартирных домах;</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 снижение рисков возникновения аварийных ситуаций в многоквартирных домах</w:t>
            </w:r>
          </w:p>
        </w:tc>
      </w:tr>
      <w:tr w:rsidR="00A51F72" w:rsidTr="00A51F72">
        <w:trPr>
          <w:tblCellSpacing w:w="0" w:type="dxa"/>
        </w:trPr>
        <w:tc>
          <w:tcPr>
            <w:tcW w:w="22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Задачи</w:t>
            </w:r>
          </w:p>
        </w:tc>
        <w:tc>
          <w:tcPr>
            <w:tcW w:w="72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 поэтапная ликвидация аварийного жилищного фонда;</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 реализация обязательств перед собственниками помещений по переселению из многоквартирных домов, признанных до 1 января 2012 года в установленном порядке аварийными и включенных в </w:t>
            </w:r>
            <w:hyperlink r:id="rId5" w:history="1">
              <w:r>
                <w:rPr>
                  <w:rStyle w:val="a4"/>
                  <w:rFonts w:ascii="Arial" w:hAnsi="Arial" w:cs="Arial"/>
                  <w:color w:val="7F7F7F"/>
                  <w:sz w:val="18"/>
                  <w:szCs w:val="18"/>
                  <w:u w:val="none"/>
                </w:rPr>
                <w:t>перечень</w:t>
              </w:r>
            </w:hyperlink>
            <w:r>
              <w:rPr>
                <w:rFonts w:ascii="Arial" w:hAnsi="Arial" w:cs="Arial"/>
                <w:color w:val="7F7F7F"/>
                <w:sz w:val="18"/>
                <w:szCs w:val="18"/>
              </w:rPr>
              <w:t> аварийных многоквартирных домов (приложение 1 к Программе)</w:t>
            </w:r>
          </w:p>
        </w:tc>
      </w:tr>
      <w:tr w:rsidR="00A51F72" w:rsidTr="00A51F72">
        <w:trPr>
          <w:tblCellSpacing w:w="0" w:type="dxa"/>
        </w:trPr>
        <w:tc>
          <w:tcPr>
            <w:tcW w:w="22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Механизм реализации</w:t>
            </w:r>
          </w:p>
        </w:tc>
        <w:tc>
          <w:tcPr>
            <w:tcW w:w="72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переселение граждан из многоквартирных домов, признанных до 1 января 2012 года в установленном порядке аварийными и включенных в </w:t>
            </w:r>
            <w:hyperlink r:id="rId6" w:history="1">
              <w:r>
                <w:rPr>
                  <w:rStyle w:val="a4"/>
                  <w:rFonts w:ascii="Arial" w:hAnsi="Arial" w:cs="Arial"/>
                  <w:color w:val="7F7F7F"/>
                  <w:sz w:val="18"/>
                  <w:szCs w:val="18"/>
                  <w:u w:val="none"/>
                </w:rPr>
                <w:t>перечень</w:t>
              </w:r>
            </w:hyperlink>
            <w:r>
              <w:rPr>
                <w:rFonts w:ascii="Arial" w:hAnsi="Arial" w:cs="Arial"/>
                <w:color w:val="7F7F7F"/>
                <w:sz w:val="18"/>
                <w:szCs w:val="18"/>
              </w:rPr>
              <w:t> аварийных многоквартирных домов, осуществляется путем предоставления органами местного самоуправления гражданам жилых помещений в соответствии</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с жилищным </w:t>
            </w:r>
            <w:hyperlink r:id="rId7" w:history="1">
              <w:r>
                <w:rPr>
                  <w:rStyle w:val="a4"/>
                  <w:rFonts w:ascii="Arial" w:hAnsi="Arial" w:cs="Arial"/>
                  <w:color w:val="7F7F7F"/>
                  <w:sz w:val="18"/>
                  <w:szCs w:val="18"/>
                  <w:u w:val="none"/>
                </w:rPr>
                <w:t>законодательством</w:t>
              </w:r>
            </w:hyperlink>
            <w:r>
              <w:rPr>
                <w:rFonts w:ascii="Arial" w:hAnsi="Arial" w:cs="Arial"/>
                <w:color w:val="7F7F7F"/>
                <w:sz w:val="18"/>
                <w:szCs w:val="18"/>
              </w:rPr>
              <w:t> в малоэтажных домах:</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 в жилых домах с количеством этажей не более трех,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соседними блоками, расположенных на отдельном земельном участке и имеющих выход на территорию общего пользования (жилые дома блокированной застройки);</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 в многоквартирных домах с количеством этажей не более трех, состоящих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МО Ширинский сельсовет заключает муниципальные</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 xml:space="preserve">контракты на строительство малоэтажных жилых домов или на приобретение жилых помещений в таких домах у застройщика в соответствии с требованиями жилищного законодательства. В случае заключения муниципальных контрактов на строительство МО Ширинский сельсовет обеспечивает осуществление контроля за сроками и качеством строительства малоэтажных домов, в случае заключения </w:t>
            </w:r>
            <w:r>
              <w:rPr>
                <w:rFonts w:ascii="Arial" w:hAnsi="Arial" w:cs="Arial"/>
                <w:color w:val="7F7F7F"/>
                <w:sz w:val="18"/>
                <w:szCs w:val="18"/>
              </w:rPr>
              <w:lastRenderedPageBreak/>
              <w:t>муниципальных контрактов на приобретение жилых помещений МО Ширинский сельсовет обеспечивает приобретение жилых помещений, соответствующих установленным санитарным и техническим правилам и нормам, иным требованиям законодательства</w:t>
            </w:r>
          </w:p>
        </w:tc>
      </w:tr>
      <w:tr w:rsidR="00A51F72" w:rsidTr="00A51F72">
        <w:trPr>
          <w:tblCellSpacing w:w="0" w:type="dxa"/>
        </w:trPr>
        <w:tc>
          <w:tcPr>
            <w:tcW w:w="22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Сроки реализации</w:t>
            </w:r>
          </w:p>
        </w:tc>
        <w:tc>
          <w:tcPr>
            <w:tcW w:w="72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2013 – 2015 годы</w:t>
            </w:r>
          </w:p>
        </w:tc>
      </w:tr>
      <w:tr w:rsidR="00A51F72" w:rsidTr="00A51F72">
        <w:trPr>
          <w:tblCellSpacing w:w="0" w:type="dxa"/>
        </w:trPr>
        <w:tc>
          <w:tcPr>
            <w:tcW w:w="22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Объемы и источники финансирования</w:t>
            </w:r>
          </w:p>
        </w:tc>
        <w:tc>
          <w:tcPr>
            <w:tcW w:w="72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расчет средств, необходимых для реализации Программы,</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производится исходя из утвержденной </w:t>
            </w:r>
            <w:hyperlink r:id="rId8" w:history="1">
              <w:r>
                <w:rPr>
                  <w:rStyle w:val="a4"/>
                  <w:rFonts w:ascii="Arial" w:hAnsi="Arial" w:cs="Arial"/>
                  <w:color w:val="7F7F7F"/>
                  <w:sz w:val="18"/>
                  <w:szCs w:val="18"/>
                  <w:u w:val="none"/>
                </w:rPr>
                <w:t>приказом</w:t>
              </w:r>
            </w:hyperlink>
            <w:r>
              <w:rPr>
                <w:rFonts w:ascii="Arial" w:hAnsi="Arial" w:cs="Arial"/>
                <w:color w:val="7F7F7F"/>
                <w:sz w:val="18"/>
                <w:szCs w:val="18"/>
              </w:rPr>
              <w:t> Министерства регионального развития Российской Федерации от «27» декабря 2012 года № 554 «О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используемого при приобретении жилых помещений в рамках реализации Федерального </w:t>
            </w:r>
            <w:hyperlink r:id="rId9" w:history="1">
              <w:r>
                <w:rPr>
                  <w:rStyle w:val="a4"/>
                  <w:rFonts w:ascii="Arial" w:hAnsi="Arial" w:cs="Arial"/>
                  <w:color w:val="7F7F7F"/>
                  <w:sz w:val="18"/>
                  <w:szCs w:val="18"/>
                  <w:u w:val="none"/>
                </w:rPr>
                <w:t>закона</w:t>
              </w:r>
            </w:hyperlink>
            <w:r>
              <w:rPr>
                <w:rFonts w:ascii="Arial" w:hAnsi="Arial" w:cs="Arial"/>
                <w:color w:val="7F7F7F"/>
                <w:sz w:val="18"/>
                <w:szCs w:val="18"/>
              </w:rPr>
              <w:t> от 21 июля 2007 года № 185-ФЗ «О Фонде содействия реформированию жилищно-коммунального хозяйства» стоимости 1 кв. м жилья (далее — стоимость 1 кв. м</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(нормативная)), составляющей для Республики Хакасия 28650,0 рублей за 1 кв. м.</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Объем финансирования Программы на 2013 год составляет:</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 Фонда содействия реформированию жилищно-коммунального хозяйства (37,10%);</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 республиканского бюджета Республики Хакасия (91,5 % остатка);</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 местного бюджета (8,5 % остатка).</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Что в денежном выражении составляет:</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Всего:44344756,50 руб.</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средства Фонда содействия реформированию жилищно-коммунального хозяйства 16451248,44 руб.;</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республиканского бюджета Республики Хакасия – 25522559,88 руб.;</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бюджет МО Ширинский сельсовет – 2370948,18 руб.</w:t>
            </w:r>
          </w:p>
        </w:tc>
      </w:tr>
      <w:tr w:rsidR="00A51F72" w:rsidTr="00A51F72">
        <w:trPr>
          <w:tblCellSpacing w:w="0" w:type="dxa"/>
        </w:trPr>
        <w:tc>
          <w:tcPr>
            <w:tcW w:w="22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Ожидаемые конечные результаты реализации</w:t>
            </w:r>
          </w:p>
        </w:tc>
        <w:tc>
          <w:tcPr>
            <w:tcW w:w="72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переселение граждан из аварийного жилищного фонда, расположенного на территории МО Ширинский сельсовет, общей площадью 1547,81 кв. м (39 жилых помещений) и предоставление жилых помещений 60 гражданам</w:t>
            </w:r>
          </w:p>
        </w:tc>
      </w:tr>
    </w:tbl>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1.Общие положения</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Программа разработана в соответствии с </w:t>
      </w:r>
      <w:hyperlink r:id="rId10" w:history="1">
        <w:r>
          <w:rPr>
            <w:rStyle w:val="a4"/>
            <w:rFonts w:ascii="Arial" w:hAnsi="Arial" w:cs="Arial"/>
            <w:color w:val="7F7F7F"/>
            <w:sz w:val="18"/>
            <w:szCs w:val="18"/>
            <w:u w:val="none"/>
          </w:rPr>
          <w:t>главой 6.2</w:t>
        </w:r>
      </w:hyperlink>
      <w:r>
        <w:rPr>
          <w:rFonts w:ascii="Arial" w:hAnsi="Arial" w:cs="Arial"/>
          <w:color w:val="7F7F7F"/>
          <w:sz w:val="18"/>
          <w:szCs w:val="18"/>
        </w:rPr>
        <w:t> Федерального закона «О Фонде содействия реформированию жилищно-коммунального хозяйства» (далее — Федеральный закон).</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Программа предусматривает реализацию мероприятий по переселению граждан из многоквартирных домов, признанных до 1 января 2012 года в установленном порядке аварийными и подлежащими сносу в связи с физическим износом в процессе их эксплуатации (далее — аварийные многоквартирные дома).</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Цель и задачи</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Основной целью Программы является финансовое и организационное обеспечение переселения граждан из аварийных многоквартирных домов, собственники помещений в которых проявили готовность участвовать в Программе, при условии, что органы местного самоуправления обеспечивают выполнение определенных Федеральным </w:t>
      </w:r>
      <w:hyperlink r:id="rId11" w:history="1">
        <w:r>
          <w:rPr>
            <w:rStyle w:val="a4"/>
            <w:rFonts w:ascii="Arial" w:hAnsi="Arial" w:cs="Arial"/>
            <w:color w:val="7F7F7F"/>
            <w:sz w:val="18"/>
            <w:szCs w:val="18"/>
            <w:u w:val="none"/>
          </w:rPr>
          <w:t>законом</w:t>
        </w:r>
      </w:hyperlink>
      <w:r>
        <w:rPr>
          <w:rFonts w:ascii="Arial" w:hAnsi="Arial" w:cs="Arial"/>
          <w:color w:val="7F7F7F"/>
          <w:sz w:val="18"/>
          <w:szCs w:val="18"/>
        </w:rPr>
        <w:t> от 21.07.2007 № 185-ФЗ показателей реформирования жилищно-коммунального хозяйства.</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Для достижения цели Программы должны быть решены следующие задачи:</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переселение граждан, проживающих в аварийных многоквартирных домах, в благоустроенные жилые помещения в возможно сжатые сроки;</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развитие малоэтажного жилищного строительства;</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снос аварийных многоквартирных домов.</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Перечень аварийный многоквартирных домов приведен в приложении 1 к настоящей Программе.</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Срок реализации программы 2013 – 2015 годы.</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Перечень программных мероприятий</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Средства Фонда содействия реформированию жилищно-коммунального хозяйства (далее – Фонда), республиканского бюджета Республики Хакасия и бюджета МО Ширинский сельсовет, предусмотренные на долевое финансирование мероприятий программы, используются органами местного самоуправления на переселение граждан из аварийных многоквартирных домов в порядке, предусмотренном действующим жилищным законодательством Российской Федерации.</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Участниками программы могут быть муниципальные образования Республики Хакасия, которые:</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выполнили условия, предусмотренные </w:t>
      </w:r>
      <w:hyperlink r:id="rId12" w:history="1">
        <w:r>
          <w:rPr>
            <w:rStyle w:val="a4"/>
            <w:rFonts w:ascii="Arial" w:hAnsi="Arial" w:cs="Arial"/>
            <w:color w:val="7F7F7F"/>
            <w:sz w:val="18"/>
            <w:szCs w:val="18"/>
            <w:u w:val="none"/>
          </w:rPr>
          <w:t>статьей 14</w:t>
        </w:r>
      </w:hyperlink>
      <w:r>
        <w:rPr>
          <w:rFonts w:ascii="Arial" w:hAnsi="Arial" w:cs="Arial"/>
          <w:color w:val="7F7F7F"/>
          <w:sz w:val="18"/>
          <w:szCs w:val="18"/>
        </w:rPr>
        <w:t> Федерального закона;</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приняли решение о долевом финансировании переселения граждан из аварийного жилищного фонда за счет средств местного бюджета.</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 рамках реализации Программы предусмотрены мероприятия по переселению граждан из аварийных многоквартирных домов в построенные (приобретенные) жилые помещения до 01.12.2015 г. в следующих домах:</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 жилых домах с количеством этажей не более трех, состоящих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 многоквартирных домах с количеством этажей не более трех, состоящих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Завершающим мероприятием реализации Программы является снос аварийного жилищного фонда до 31.12.2015 г.</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Программа при необходимости может корректироваться.</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Информацию о подготовке и реализации мероприятий программы предоставляется собственникам жилых помещений в признанных аварийными многоквартирных домах с использованием всех доступных средств массовой информации.</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Обоснование ресурсного обеспечения</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Средства, направляемые на переселение граждан из аварийного жилищного фонда, имеют целевое назначение и не могут быть использованы на иные цели. Программа может быть реализована при условии финансирования в полном объеме бюджетами всех уровней.</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 соответствии с законодательством Российской Федерации привлечение финансовых средств на реализацию программных мероприятий возможно в рамках исполнения Федерального </w:t>
      </w:r>
      <w:hyperlink r:id="rId13" w:history="1">
        <w:r>
          <w:rPr>
            <w:rStyle w:val="a4"/>
            <w:rFonts w:ascii="Arial" w:hAnsi="Arial" w:cs="Arial"/>
            <w:color w:val="7F7F7F"/>
            <w:sz w:val="18"/>
            <w:szCs w:val="18"/>
            <w:u w:val="none"/>
          </w:rPr>
          <w:t>закона</w:t>
        </w:r>
      </w:hyperlink>
      <w:r>
        <w:rPr>
          <w:rFonts w:ascii="Arial" w:hAnsi="Arial" w:cs="Arial"/>
          <w:color w:val="7F7F7F"/>
          <w:sz w:val="18"/>
          <w:szCs w:val="18"/>
        </w:rPr>
        <w:t> от 21.07.2007 № 185-ФЗ.</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Федеральным </w:t>
      </w:r>
      <w:hyperlink r:id="rId14" w:history="1">
        <w:r>
          <w:rPr>
            <w:rStyle w:val="a4"/>
            <w:rFonts w:ascii="Arial" w:hAnsi="Arial" w:cs="Arial"/>
            <w:color w:val="7F7F7F"/>
            <w:sz w:val="18"/>
            <w:szCs w:val="18"/>
            <w:u w:val="none"/>
          </w:rPr>
          <w:t>законом</w:t>
        </w:r>
      </w:hyperlink>
      <w:r>
        <w:rPr>
          <w:rFonts w:ascii="Arial" w:hAnsi="Arial" w:cs="Arial"/>
          <w:color w:val="7F7F7F"/>
          <w:sz w:val="18"/>
          <w:szCs w:val="18"/>
        </w:rPr>
        <w:t> установлен следующий порядок определения объема долевого финансирования переселения граждан из аварийного жилищного фонда за счет средств Фонда и республиканского бюджета Республики Хакасия:</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процент софинансирования за счет средств Фонда составит 37,1 % к объему финансирования Программы, в денежном выражении – 16451248,44 руб.;</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процент софинансирования республиканского бюджета составит 91,5 % остатка, в денежном выражении – 25522559,88 руб.;</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процент софинансирования бюджета МО Ширинский сельсовет составит 8,5 % остатка, в денежном выражении – 2370948,18 руб.;</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Финансирование мероприятий Программы предусматривается за счет средств Фонда, республиканского бюджета, местного бюджета.</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Объем финансирования МО Ширинский сельсовет, рассчитан на момент формирования Программы исходя из наличия площади жилых помещений многоквартирных домов, признанных на 1 января 2012 года аварийными в установленном порядке и планируемых к расселению в 2015 году, наличия свободных земельных участков отведенных под строительство жилых домов, готовности обеспечить строительство домов с учетом необходимости развития малоэтажного жилищного строительства в 2015 году, объемов предусмотренных на эти цели средств в бюджете МО Ширинский сельсовет.</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Стоимость затрат на реализацию Программы рассчитана исходя из произведения общей площади занимаемых гражданами жилых помещений в аварийных многоквартирных домах, включенных в Программу, и средней рыночной стоимости одного квадратного метра жилого помещения.</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Цена муниципального контракта на строительство домов или приобретение жилых помещений формируется исходя из цены одного квадратного метра жилых помещений в этих домах. Такая цена одного квадратного метра не должна превышать 28650 рублей, предельную стоимость одного квадратного метра общей площади жилого помещения, определяемую Приказом Министерства регионального развития Российской Федерации от 27 декабря 2012 № 554 «О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используемого при приобретении жилых помещений в рамках реализации Федерального закона от 21 июля 2007 года № 185-ФЗ «О Фонде содействия реформированию жилищно-коммунального хозяйства».</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 случае заключения муниципального контракта на строительство домов или приобретения жилых помещений по цене, превышающей предельную стоимость одного квадратного метра общей площади жилого помещения, установленную Приказом Министерства регионального развития Российской Федерации от __.__.2013 № ___ «О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используемого при приобретении жилых помещений в рамках реализации Федерального закона от 21 июля 2007 года № 185-ФЗ «О Фонде содействия реформированию жилищно-коммунального хозяйства», финансирование расходов на оплату стоимости такого превышения осуществляется за счет средств местного бюджета.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также осуществляется за счет средств местного бюджета.</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Реестр аварийных многоквартирных домов приведен в приложении 2 к настоящей Программе.</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Оценка результативности программы</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Критериями эффективности реализации программы являются:</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количество граждан, семей, переселенных из аварийного жилищного фонда;</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количество ликвидируемых многоквартирных домов, признанных до 1 января 2012 года в установленном порядке аварийными и подлежащими сносу в связи с физическим износом в процессе их эксплуатации;</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размер привлекаемых ресурсов для переселения граждан из аварийного жилищного фонда.</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hyperlink r:id="rId15" w:history="1">
        <w:r>
          <w:rPr>
            <w:rStyle w:val="a4"/>
            <w:rFonts w:ascii="Arial" w:hAnsi="Arial" w:cs="Arial"/>
            <w:color w:val="7F7F7F"/>
            <w:sz w:val="18"/>
            <w:szCs w:val="18"/>
            <w:u w:val="none"/>
          </w:rPr>
          <w:t>Планируемые показатели</w:t>
        </w:r>
      </w:hyperlink>
      <w:r>
        <w:rPr>
          <w:rFonts w:ascii="Arial" w:hAnsi="Arial" w:cs="Arial"/>
          <w:color w:val="7F7F7F"/>
          <w:sz w:val="18"/>
          <w:szCs w:val="18"/>
        </w:rPr>
        <w:t> выполнения программы приведены в приложении 3 к настоящей Программе.</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Реализация мероприятий программы обеспечит улучшение жилищных условий жителей Республики Хакасия, проживающих в аварийном жилищном фонде, и значительное уменьшение аварийного жилищного фонда, расположенного на территориях муниципальных образований Республики Хакасия.</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Приложение 1</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к муниципальной адресной программе</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«Переселение граждан, проживающих на территории</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МО Ширинский сельсовет, из аварийного жилищного</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фонда в 2013 – 2015 годах с учетом необходимости</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развития малоэтажного жилищного строительства»</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ПЕРЕЧЕНЬ</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аварийных многоквартирных домов</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97"/>
        <w:gridCol w:w="857"/>
        <w:gridCol w:w="857"/>
        <w:gridCol w:w="743"/>
        <w:gridCol w:w="650"/>
        <w:gridCol w:w="948"/>
        <w:gridCol w:w="644"/>
        <w:gridCol w:w="857"/>
        <w:gridCol w:w="639"/>
        <w:gridCol w:w="638"/>
        <w:gridCol w:w="618"/>
        <w:gridCol w:w="814"/>
        <w:gridCol w:w="195"/>
        <w:gridCol w:w="195"/>
        <w:gridCol w:w="3"/>
      </w:tblGrid>
      <w:tr w:rsidR="00A51F72" w:rsidTr="00A51F72">
        <w:trPr>
          <w:gridAfter w:val="2"/>
          <w:wAfter w:w="1515" w:type="dxa"/>
          <w:tblCellSpacing w:w="0" w:type="dxa"/>
        </w:trPr>
        <w:tc>
          <w:tcPr>
            <w:tcW w:w="5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w:t>
            </w:r>
            <w:r>
              <w:rPr>
                <w:rFonts w:ascii="Arial" w:hAnsi="Arial" w:cs="Arial"/>
                <w:color w:val="7F7F7F"/>
                <w:sz w:val="18"/>
                <w:szCs w:val="18"/>
              </w:rPr>
              <w:br/>
              <w:t>п/п</w:t>
            </w:r>
          </w:p>
        </w:tc>
        <w:tc>
          <w:tcPr>
            <w:tcW w:w="11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Адрес</w:t>
            </w:r>
            <w:r>
              <w:rPr>
                <w:rFonts w:ascii="Arial" w:hAnsi="Arial" w:cs="Arial"/>
                <w:color w:val="7F7F7F"/>
                <w:sz w:val="18"/>
                <w:szCs w:val="18"/>
              </w:rPr>
              <w:br/>
              <w:t>многоквартирного дома</w:t>
            </w:r>
          </w:p>
        </w:tc>
        <w:tc>
          <w:tcPr>
            <w:tcW w:w="127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Документ,</w:t>
            </w:r>
            <w:r>
              <w:rPr>
                <w:rFonts w:ascii="Arial" w:hAnsi="Arial" w:cs="Arial"/>
                <w:color w:val="7F7F7F"/>
                <w:sz w:val="18"/>
                <w:szCs w:val="18"/>
              </w:rPr>
              <w:br/>
              <w:t>подтверждающий</w:t>
            </w:r>
            <w:r>
              <w:rPr>
                <w:rFonts w:ascii="Arial" w:hAnsi="Arial" w:cs="Arial"/>
                <w:color w:val="7F7F7F"/>
                <w:sz w:val="18"/>
                <w:szCs w:val="18"/>
              </w:rPr>
              <w:br/>
              <w:t>признание</w:t>
            </w:r>
            <w:r>
              <w:rPr>
                <w:rFonts w:ascii="Arial" w:hAnsi="Arial" w:cs="Arial"/>
                <w:color w:val="7F7F7F"/>
                <w:sz w:val="18"/>
                <w:szCs w:val="18"/>
              </w:rPr>
              <w:br/>
              <w:t>многоквартирного</w:t>
            </w:r>
            <w:r>
              <w:rPr>
                <w:rFonts w:ascii="Arial" w:hAnsi="Arial" w:cs="Arial"/>
                <w:color w:val="7F7F7F"/>
                <w:sz w:val="18"/>
                <w:szCs w:val="18"/>
              </w:rPr>
              <w:br/>
              <w:t>дома</w:t>
            </w:r>
            <w:r>
              <w:rPr>
                <w:rFonts w:ascii="Arial" w:hAnsi="Arial" w:cs="Arial"/>
                <w:color w:val="7F7F7F"/>
                <w:sz w:val="18"/>
                <w:szCs w:val="18"/>
              </w:rPr>
              <w:br/>
              <w:t>аварийным</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Планируемая дата</w:t>
            </w:r>
            <w:r>
              <w:rPr>
                <w:rFonts w:ascii="Arial" w:hAnsi="Arial" w:cs="Arial"/>
                <w:color w:val="7F7F7F"/>
                <w:sz w:val="18"/>
                <w:szCs w:val="18"/>
              </w:rPr>
              <w:br/>
              <w:t>окончания переселения</w:t>
            </w:r>
          </w:p>
        </w:tc>
        <w:tc>
          <w:tcPr>
            <w:tcW w:w="7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Планируемая</w:t>
            </w:r>
            <w:r>
              <w:rPr>
                <w:rFonts w:ascii="Arial" w:hAnsi="Arial" w:cs="Arial"/>
                <w:color w:val="7F7F7F"/>
                <w:sz w:val="18"/>
                <w:szCs w:val="18"/>
              </w:rPr>
              <w:br/>
              <w:t>дата</w:t>
            </w:r>
            <w:r>
              <w:rPr>
                <w:rFonts w:ascii="Arial" w:hAnsi="Arial" w:cs="Arial"/>
                <w:color w:val="7F7F7F"/>
                <w:sz w:val="18"/>
                <w:szCs w:val="18"/>
              </w:rPr>
              <w:br/>
              <w:t>сноса</w:t>
            </w:r>
            <w:r>
              <w:rPr>
                <w:rFonts w:ascii="Arial" w:hAnsi="Arial" w:cs="Arial"/>
                <w:color w:val="7F7F7F"/>
                <w:sz w:val="18"/>
                <w:szCs w:val="18"/>
              </w:rPr>
              <w:br/>
              <w:t>много</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квар</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тирно</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го</w:t>
            </w:r>
            <w:r>
              <w:rPr>
                <w:rFonts w:ascii="Arial" w:hAnsi="Arial" w:cs="Arial"/>
                <w:color w:val="7F7F7F"/>
                <w:sz w:val="18"/>
                <w:szCs w:val="18"/>
              </w:rPr>
              <w:br/>
              <w:t>дома</w:t>
            </w:r>
          </w:p>
        </w:tc>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Число жителей всего</w:t>
            </w:r>
          </w:p>
        </w:tc>
        <w:tc>
          <w:tcPr>
            <w:tcW w:w="51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Число жителей, планируемых к переселению</w:t>
            </w:r>
          </w:p>
        </w:tc>
        <w:tc>
          <w:tcPr>
            <w:tcW w:w="6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Общая площадь жилых помещений</w:t>
            </w:r>
            <w:r>
              <w:rPr>
                <w:rFonts w:ascii="Arial" w:hAnsi="Arial" w:cs="Arial"/>
                <w:color w:val="7F7F7F"/>
                <w:sz w:val="18"/>
                <w:szCs w:val="18"/>
              </w:rPr>
              <w:br/>
              <w:t>многоквартирного дома</w:t>
            </w:r>
          </w:p>
        </w:tc>
        <w:tc>
          <w:tcPr>
            <w:tcW w:w="175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Количество расселяемых</w:t>
            </w:r>
            <w:r>
              <w:rPr>
                <w:rFonts w:ascii="Arial" w:hAnsi="Arial" w:cs="Arial"/>
                <w:color w:val="7F7F7F"/>
                <w:sz w:val="18"/>
                <w:szCs w:val="18"/>
              </w:rPr>
              <w:br/>
              <w:t>жилых помещений</w:t>
            </w:r>
          </w:p>
        </w:tc>
        <w:tc>
          <w:tcPr>
            <w:tcW w:w="228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Расселяемая площадь</w:t>
            </w:r>
            <w:r>
              <w:rPr>
                <w:rFonts w:ascii="Arial" w:hAnsi="Arial" w:cs="Arial"/>
                <w:color w:val="7F7F7F"/>
                <w:sz w:val="18"/>
                <w:szCs w:val="18"/>
              </w:rPr>
              <w:br/>
              <w:t>жилых помещений</w:t>
            </w:r>
          </w:p>
        </w:tc>
        <w:tc>
          <w:tcPr>
            <w:tcW w:w="45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Стоимость переселения граждан</w:t>
            </w:r>
          </w:p>
        </w:tc>
        <w:tc>
          <w:tcPr>
            <w:tcW w:w="10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Дополнительные</w:t>
            </w:r>
            <w:r>
              <w:rPr>
                <w:rFonts w:ascii="Arial" w:hAnsi="Arial" w:cs="Arial"/>
                <w:color w:val="7F7F7F"/>
                <w:sz w:val="18"/>
                <w:szCs w:val="18"/>
              </w:rPr>
              <w:br/>
              <w:t>источники</w:t>
            </w:r>
            <w:r>
              <w:rPr>
                <w:rFonts w:ascii="Arial" w:hAnsi="Arial" w:cs="Arial"/>
                <w:color w:val="7F7F7F"/>
                <w:sz w:val="18"/>
                <w:szCs w:val="18"/>
              </w:rPr>
              <w:br/>
              <w:t>финансирования</w:t>
            </w:r>
          </w:p>
        </w:tc>
        <w:tc>
          <w:tcPr>
            <w:tcW w:w="0" w:type="auto"/>
            <w:shd w:val="clear" w:color="auto" w:fill="FFFFFF"/>
            <w:vAlign w:val="center"/>
            <w:hideMark/>
          </w:tcPr>
          <w:p w:rsidR="00A51F72" w:rsidRDefault="00A51F72">
            <w:pPr>
              <w:rPr>
                <w:rFonts w:ascii="Arial" w:hAnsi="Arial" w:cs="Arial"/>
                <w:color w:val="7F7F7F"/>
                <w:sz w:val="18"/>
                <w:szCs w:val="18"/>
              </w:rPr>
            </w:pPr>
          </w:p>
        </w:tc>
      </w:tr>
      <w:tr w:rsidR="00A51F72" w:rsidTr="00A51F72">
        <w:trPr>
          <w:gridAfter w:val="2"/>
          <w:wAfter w:w="1515" w:type="dxa"/>
          <w:tblCellSpacing w:w="0" w:type="dxa"/>
        </w:trPr>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всего</w:t>
            </w:r>
          </w:p>
        </w:tc>
        <w:tc>
          <w:tcPr>
            <w:tcW w:w="111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в том числе:</w:t>
            </w:r>
          </w:p>
        </w:tc>
        <w:tc>
          <w:tcPr>
            <w:tcW w:w="7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всего</w:t>
            </w:r>
          </w:p>
        </w:tc>
        <w:tc>
          <w:tcPr>
            <w:tcW w:w="151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в том числе:</w:t>
            </w:r>
          </w:p>
        </w:tc>
        <w:tc>
          <w:tcPr>
            <w:tcW w:w="10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всего</w:t>
            </w:r>
          </w:p>
        </w:tc>
        <w:tc>
          <w:tcPr>
            <w:tcW w:w="355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в том числе за счет средств:</w:t>
            </w:r>
          </w:p>
        </w:tc>
        <w:tc>
          <w:tcPr>
            <w:tcW w:w="0" w:type="auto"/>
            <w:shd w:val="clear" w:color="auto" w:fill="FFFFFF"/>
            <w:vAlign w:val="center"/>
            <w:hideMark/>
          </w:tcPr>
          <w:p w:rsidR="00A51F72" w:rsidRDefault="00A51F72">
            <w:pPr>
              <w:rPr>
                <w:rFonts w:ascii="Arial" w:hAnsi="Arial" w:cs="Arial"/>
                <w:color w:val="7F7F7F"/>
                <w:sz w:val="18"/>
                <w:szCs w:val="18"/>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r>
      <w:tr w:rsidR="00A51F72" w:rsidTr="00A51F72">
        <w:trPr>
          <w:gridAfter w:val="2"/>
          <w:wAfter w:w="1515" w:type="dxa"/>
          <w:tblCellSpacing w:w="0" w:type="dxa"/>
        </w:trPr>
        <w:tc>
          <w:tcPr>
            <w:tcW w:w="5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частная собственность</w:t>
            </w:r>
          </w:p>
        </w:tc>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муниципальная собственность</w:t>
            </w:r>
          </w:p>
        </w:tc>
        <w:tc>
          <w:tcPr>
            <w:tcW w:w="7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частная собственность</w:t>
            </w:r>
          </w:p>
        </w:tc>
        <w:tc>
          <w:tcPr>
            <w:tcW w:w="75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муниципальная собственность</w:t>
            </w:r>
          </w:p>
        </w:tc>
        <w:tc>
          <w:tcPr>
            <w:tcW w:w="12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Фонда</w:t>
            </w:r>
          </w:p>
        </w:tc>
        <w:tc>
          <w:tcPr>
            <w:tcW w:w="115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бюджета РеспубликиХакасия</w:t>
            </w:r>
          </w:p>
        </w:tc>
        <w:tc>
          <w:tcPr>
            <w:tcW w:w="11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местного бюджета</w:t>
            </w:r>
          </w:p>
        </w:tc>
        <w:tc>
          <w:tcPr>
            <w:tcW w:w="0" w:type="auto"/>
            <w:shd w:val="clear" w:color="auto" w:fill="FFFFFF"/>
            <w:vAlign w:val="center"/>
            <w:hideMark/>
          </w:tcPr>
          <w:p w:rsidR="00A51F72" w:rsidRDefault="00A51F72">
            <w:pPr>
              <w:rPr>
                <w:rFonts w:ascii="Arial" w:hAnsi="Arial" w:cs="Arial"/>
                <w:color w:val="7F7F7F"/>
                <w:sz w:val="18"/>
                <w:szCs w:val="18"/>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r>
      <w:tr w:rsidR="00A51F72" w:rsidTr="00A51F72">
        <w:trPr>
          <w:gridAfter w:val="2"/>
          <w:wAfter w:w="1515" w:type="dxa"/>
          <w:tblCellSpacing w:w="0" w:type="dxa"/>
        </w:trPr>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но</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мер</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дата</w:t>
            </w:r>
          </w:p>
        </w:tc>
        <w:tc>
          <w:tcPr>
            <w:tcW w:w="0" w:type="auto"/>
            <w:shd w:val="clear" w:color="auto" w:fill="FFFFFF"/>
            <w:vAlign w:val="center"/>
            <w:hideMark/>
          </w:tcPr>
          <w:p w:rsidR="00A51F72" w:rsidRDefault="00A51F72">
            <w:pPr>
              <w:rPr>
                <w:rFonts w:ascii="Arial" w:hAnsi="Arial" w:cs="Arial"/>
                <w:color w:val="7F7F7F"/>
                <w:sz w:val="18"/>
                <w:szCs w:val="18"/>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r>
      <w:tr w:rsidR="00A51F72" w:rsidTr="00A51F72">
        <w:trPr>
          <w:tblCellSpacing w:w="0" w:type="dxa"/>
        </w:trPr>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чел.</w:t>
            </w:r>
          </w:p>
        </w:tc>
        <w:tc>
          <w:tcPr>
            <w:tcW w:w="51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чел.</w:t>
            </w:r>
          </w:p>
        </w:tc>
        <w:tc>
          <w:tcPr>
            <w:tcW w:w="6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кв. м</w:t>
            </w:r>
          </w:p>
        </w:tc>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ед.</w:t>
            </w:r>
          </w:p>
        </w:tc>
        <w:tc>
          <w:tcPr>
            <w:tcW w:w="5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ед.</w:t>
            </w:r>
          </w:p>
        </w:tc>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ед.</w:t>
            </w:r>
          </w:p>
        </w:tc>
        <w:tc>
          <w:tcPr>
            <w:tcW w:w="7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кв. м</w:t>
            </w:r>
          </w:p>
        </w:tc>
        <w:tc>
          <w:tcPr>
            <w:tcW w:w="7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кв. м</w:t>
            </w:r>
          </w:p>
        </w:tc>
        <w:tc>
          <w:tcPr>
            <w:tcW w:w="75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кв. м</w:t>
            </w:r>
          </w:p>
        </w:tc>
        <w:tc>
          <w:tcPr>
            <w:tcW w:w="10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руб.</w:t>
            </w:r>
          </w:p>
        </w:tc>
        <w:tc>
          <w:tcPr>
            <w:tcW w:w="12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руб.</w:t>
            </w:r>
          </w:p>
        </w:tc>
        <w:tc>
          <w:tcPr>
            <w:tcW w:w="115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руб.</w:t>
            </w:r>
          </w:p>
        </w:tc>
        <w:tc>
          <w:tcPr>
            <w:tcW w:w="11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руб.</w:t>
            </w:r>
          </w:p>
        </w:tc>
        <w:tc>
          <w:tcPr>
            <w:tcW w:w="10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руб.</w:t>
            </w:r>
          </w:p>
        </w:tc>
        <w:tc>
          <w:tcPr>
            <w:tcW w:w="0" w:type="auto"/>
            <w:shd w:val="clear" w:color="auto" w:fill="FFFFFF"/>
            <w:vAlign w:val="center"/>
            <w:hideMark/>
          </w:tcPr>
          <w:p w:rsidR="00A51F72" w:rsidRDefault="00A51F72">
            <w:pPr>
              <w:rPr>
                <w:rFonts w:ascii="Arial" w:hAnsi="Arial" w:cs="Arial"/>
                <w:color w:val="7F7F7F"/>
                <w:sz w:val="18"/>
                <w:szCs w:val="18"/>
              </w:rPr>
            </w:pPr>
          </w:p>
        </w:tc>
      </w:tr>
    </w:tbl>
    <w:p w:rsidR="00A51F72" w:rsidRDefault="00A51F72" w:rsidP="00A51F72">
      <w:pPr>
        <w:rPr>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48"/>
        <w:gridCol w:w="514"/>
        <w:gridCol w:w="177"/>
        <w:gridCol w:w="529"/>
        <w:gridCol w:w="529"/>
        <w:gridCol w:w="529"/>
        <w:gridCol w:w="118"/>
        <w:gridCol w:w="382"/>
        <w:gridCol w:w="323"/>
        <w:gridCol w:w="323"/>
        <w:gridCol w:w="617"/>
        <w:gridCol w:w="617"/>
        <w:gridCol w:w="617"/>
        <w:gridCol w:w="617"/>
        <w:gridCol w:w="265"/>
        <w:gridCol w:w="617"/>
        <w:gridCol w:w="558"/>
        <w:gridCol w:w="558"/>
        <w:gridCol w:w="499"/>
        <w:gridCol w:w="118"/>
      </w:tblGrid>
      <w:tr w:rsidR="00A51F72" w:rsidTr="00A51F72">
        <w:trPr>
          <w:tblCellSpacing w:w="0" w:type="dxa"/>
        </w:trPr>
        <w:tc>
          <w:tcPr>
            <w:tcW w:w="5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w:t>
            </w:r>
          </w:p>
        </w:tc>
        <w:tc>
          <w:tcPr>
            <w:tcW w:w="11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w:t>
            </w:r>
          </w:p>
        </w:tc>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3</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4</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5</w:t>
            </w:r>
          </w:p>
        </w:tc>
        <w:tc>
          <w:tcPr>
            <w:tcW w:w="7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6</w:t>
            </w:r>
          </w:p>
        </w:tc>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7</w:t>
            </w:r>
          </w:p>
        </w:tc>
        <w:tc>
          <w:tcPr>
            <w:tcW w:w="51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8</w:t>
            </w:r>
          </w:p>
        </w:tc>
        <w:tc>
          <w:tcPr>
            <w:tcW w:w="6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9</w:t>
            </w:r>
          </w:p>
        </w:tc>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10</w:t>
            </w:r>
          </w:p>
        </w:tc>
        <w:tc>
          <w:tcPr>
            <w:tcW w:w="5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11</w:t>
            </w:r>
          </w:p>
        </w:tc>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12</w:t>
            </w:r>
          </w:p>
        </w:tc>
        <w:tc>
          <w:tcPr>
            <w:tcW w:w="7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13</w:t>
            </w:r>
          </w:p>
        </w:tc>
        <w:tc>
          <w:tcPr>
            <w:tcW w:w="7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14</w:t>
            </w:r>
          </w:p>
        </w:tc>
        <w:tc>
          <w:tcPr>
            <w:tcW w:w="75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15</w:t>
            </w:r>
          </w:p>
        </w:tc>
        <w:tc>
          <w:tcPr>
            <w:tcW w:w="10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16</w:t>
            </w:r>
          </w:p>
        </w:tc>
        <w:tc>
          <w:tcPr>
            <w:tcW w:w="12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17</w:t>
            </w:r>
          </w:p>
        </w:tc>
        <w:tc>
          <w:tcPr>
            <w:tcW w:w="115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18</w:t>
            </w:r>
          </w:p>
        </w:tc>
        <w:tc>
          <w:tcPr>
            <w:tcW w:w="11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19</w:t>
            </w:r>
          </w:p>
        </w:tc>
        <w:tc>
          <w:tcPr>
            <w:tcW w:w="10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20</w:t>
            </w:r>
          </w:p>
        </w:tc>
      </w:tr>
      <w:tr w:rsidR="00A51F72" w:rsidTr="00A51F72">
        <w:trPr>
          <w:tblCellSpacing w:w="0" w:type="dxa"/>
        </w:trPr>
        <w:tc>
          <w:tcPr>
            <w:tcW w:w="1585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color w:val="7F7F7F"/>
                <w:sz w:val="18"/>
                <w:szCs w:val="18"/>
              </w:rPr>
              <w:t>Муниципальное образование Ширинский сельсовет</w:t>
            </w: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r>
      <w:tr w:rsidR="00A51F72" w:rsidTr="00A51F72">
        <w:trPr>
          <w:tblCellSpacing w:w="0" w:type="dxa"/>
        </w:trPr>
        <w:tc>
          <w:tcPr>
            <w:tcW w:w="5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w:t>
            </w:r>
          </w:p>
        </w:tc>
        <w:tc>
          <w:tcPr>
            <w:tcW w:w="11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ул. Заводская № 18</w:t>
            </w:r>
          </w:p>
        </w:tc>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111</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08.11.2011</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01.12</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2015</w:t>
            </w:r>
          </w:p>
        </w:tc>
        <w:tc>
          <w:tcPr>
            <w:tcW w:w="7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31.12</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2015</w:t>
            </w:r>
          </w:p>
        </w:tc>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13</w:t>
            </w:r>
          </w:p>
        </w:tc>
        <w:tc>
          <w:tcPr>
            <w:tcW w:w="51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13</w:t>
            </w:r>
          </w:p>
        </w:tc>
        <w:tc>
          <w:tcPr>
            <w:tcW w:w="6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371,1</w:t>
            </w:r>
          </w:p>
        </w:tc>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8</w:t>
            </w:r>
          </w:p>
        </w:tc>
        <w:tc>
          <w:tcPr>
            <w:tcW w:w="5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8</w:t>
            </w:r>
          </w:p>
        </w:tc>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7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371,1</w:t>
            </w:r>
          </w:p>
        </w:tc>
        <w:tc>
          <w:tcPr>
            <w:tcW w:w="7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371,1</w:t>
            </w:r>
          </w:p>
        </w:tc>
        <w:tc>
          <w:tcPr>
            <w:tcW w:w="75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10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10632015,0</w:t>
            </w:r>
          </w:p>
        </w:tc>
        <w:tc>
          <w:tcPr>
            <w:tcW w:w="12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3944320,23</w:t>
            </w:r>
          </w:p>
        </w:tc>
        <w:tc>
          <w:tcPr>
            <w:tcW w:w="115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6119240,72</w:t>
            </w:r>
          </w:p>
        </w:tc>
        <w:tc>
          <w:tcPr>
            <w:tcW w:w="11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568454,05</w:t>
            </w:r>
          </w:p>
        </w:tc>
        <w:tc>
          <w:tcPr>
            <w:tcW w:w="10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r>
      <w:tr w:rsidR="00A51F72" w:rsidTr="00A51F72">
        <w:trPr>
          <w:tblCellSpacing w:w="0" w:type="dxa"/>
        </w:trPr>
        <w:tc>
          <w:tcPr>
            <w:tcW w:w="5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w:t>
            </w:r>
          </w:p>
        </w:tc>
        <w:tc>
          <w:tcPr>
            <w:tcW w:w="11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ул. Курортная № 34</w:t>
            </w:r>
          </w:p>
        </w:tc>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111</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08.11.2011</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01.12</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2015</w:t>
            </w:r>
          </w:p>
        </w:tc>
        <w:tc>
          <w:tcPr>
            <w:tcW w:w="7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31.12</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2015</w:t>
            </w:r>
          </w:p>
        </w:tc>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25</w:t>
            </w:r>
          </w:p>
        </w:tc>
        <w:tc>
          <w:tcPr>
            <w:tcW w:w="51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25</w:t>
            </w:r>
          </w:p>
        </w:tc>
        <w:tc>
          <w:tcPr>
            <w:tcW w:w="6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590,4</w:t>
            </w:r>
          </w:p>
        </w:tc>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16</w:t>
            </w:r>
          </w:p>
        </w:tc>
        <w:tc>
          <w:tcPr>
            <w:tcW w:w="5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15</w:t>
            </w:r>
          </w:p>
        </w:tc>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w:t>
            </w:r>
          </w:p>
        </w:tc>
        <w:tc>
          <w:tcPr>
            <w:tcW w:w="7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590,4</w:t>
            </w:r>
          </w:p>
        </w:tc>
        <w:tc>
          <w:tcPr>
            <w:tcW w:w="7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551,6</w:t>
            </w:r>
          </w:p>
        </w:tc>
        <w:tc>
          <w:tcPr>
            <w:tcW w:w="75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38,8</w:t>
            </w:r>
          </w:p>
        </w:tc>
        <w:tc>
          <w:tcPr>
            <w:tcW w:w="10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16914960,0</w:t>
            </w:r>
          </w:p>
        </w:tc>
        <w:tc>
          <w:tcPr>
            <w:tcW w:w="12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6275199,85</w:t>
            </w:r>
          </w:p>
        </w:tc>
        <w:tc>
          <w:tcPr>
            <w:tcW w:w="115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9735380,54</w:t>
            </w:r>
          </w:p>
        </w:tc>
        <w:tc>
          <w:tcPr>
            <w:tcW w:w="11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904379,61</w:t>
            </w:r>
          </w:p>
        </w:tc>
        <w:tc>
          <w:tcPr>
            <w:tcW w:w="10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r>
      <w:tr w:rsidR="00A51F72" w:rsidTr="00A51F72">
        <w:trPr>
          <w:tblCellSpacing w:w="0" w:type="dxa"/>
        </w:trPr>
        <w:tc>
          <w:tcPr>
            <w:tcW w:w="5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3</w:t>
            </w:r>
          </w:p>
        </w:tc>
        <w:tc>
          <w:tcPr>
            <w:tcW w:w="11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ул. 50 лет ВЛКСМ № 28</w:t>
            </w:r>
          </w:p>
        </w:tc>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111</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08.11.2011</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01.12.2015</w:t>
            </w:r>
          </w:p>
        </w:tc>
        <w:tc>
          <w:tcPr>
            <w:tcW w:w="7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31.12.2015</w:t>
            </w:r>
          </w:p>
        </w:tc>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22</w:t>
            </w:r>
          </w:p>
        </w:tc>
        <w:tc>
          <w:tcPr>
            <w:tcW w:w="51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22</w:t>
            </w:r>
          </w:p>
        </w:tc>
        <w:tc>
          <w:tcPr>
            <w:tcW w:w="6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586,31</w:t>
            </w:r>
          </w:p>
        </w:tc>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15</w:t>
            </w:r>
          </w:p>
        </w:tc>
        <w:tc>
          <w:tcPr>
            <w:tcW w:w="5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14</w:t>
            </w:r>
          </w:p>
        </w:tc>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w:t>
            </w:r>
          </w:p>
        </w:tc>
        <w:tc>
          <w:tcPr>
            <w:tcW w:w="7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586,31</w:t>
            </w:r>
          </w:p>
        </w:tc>
        <w:tc>
          <w:tcPr>
            <w:tcW w:w="7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509,4</w:t>
            </w:r>
          </w:p>
        </w:tc>
        <w:tc>
          <w:tcPr>
            <w:tcW w:w="75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76,91</w:t>
            </w:r>
          </w:p>
        </w:tc>
        <w:tc>
          <w:tcPr>
            <w:tcW w:w="10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16797781,50</w:t>
            </w:r>
          </w:p>
        </w:tc>
        <w:tc>
          <w:tcPr>
            <w:tcW w:w="12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6231728,36</w:t>
            </w:r>
          </w:p>
        </w:tc>
        <w:tc>
          <w:tcPr>
            <w:tcW w:w="115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9667938,62</w:t>
            </w:r>
          </w:p>
        </w:tc>
        <w:tc>
          <w:tcPr>
            <w:tcW w:w="11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898114,52</w:t>
            </w:r>
          </w:p>
        </w:tc>
        <w:tc>
          <w:tcPr>
            <w:tcW w:w="10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r>
      <w:tr w:rsidR="00A51F72" w:rsidTr="00A51F72">
        <w:trPr>
          <w:tblCellSpacing w:w="0" w:type="dxa"/>
        </w:trPr>
        <w:tc>
          <w:tcPr>
            <w:tcW w:w="442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color w:val="7F7F7F"/>
                <w:sz w:val="18"/>
                <w:szCs w:val="18"/>
              </w:rPr>
              <w:t>Всего по МО Ширинский сельсовет</w:t>
            </w:r>
          </w:p>
        </w:tc>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i/>
                <w:iCs/>
                <w:color w:val="7F7F7F"/>
                <w:sz w:val="18"/>
                <w:szCs w:val="18"/>
              </w:rPr>
              <w:t>60</w:t>
            </w:r>
          </w:p>
        </w:tc>
        <w:tc>
          <w:tcPr>
            <w:tcW w:w="51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i/>
                <w:iCs/>
                <w:color w:val="7F7F7F"/>
                <w:sz w:val="18"/>
                <w:szCs w:val="18"/>
              </w:rPr>
              <w:t>60</w:t>
            </w:r>
          </w:p>
        </w:tc>
        <w:tc>
          <w:tcPr>
            <w:tcW w:w="6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i/>
                <w:iCs/>
                <w:color w:val="7F7F7F"/>
                <w:sz w:val="18"/>
                <w:szCs w:val="18"/>
              </w:rPr>
              <w:t>1547,81</w:t>
            </w:r>
          </w:p>
        </w:tc>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i/>
                <w:iCs/>
                <w:color w:val="7F7F7F"/>
                <w:sz w:val="18"/>
                <w:szCs w:val="18"/>
              </w:rPr>
              <w:t>39</w:t>
            </w:r>
          </w:p>
        </w:tc>
        <w:tc>
          <w:tcPr>
            <w:tcW w:w="5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i/>
                <w:iCs/>
                <w:color w:val="7F7F7F"/>
                <w:sz w:val="18"/>
                <w:szCs w:val="18"/>
              </w:rPr>
              <w:t>37</w:t>
            </w:r>
          </w:p>
        </w:tc>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i/>
                <w:iCs/>
                <w:color w:val="7F7F7F"/>
                <w:sz w:val="18"/>
                <w:szCs w:val="18"/>
              </w:rPr>
              <w:t>2</w:t>
            </w:r>
          </w:p>
        </w:tc>
        <w:tc>
          <w:tcPr>
            <w:tcW w:w="7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i/>
                <w:iCs/>
                <w:color w:val="7F7F7F"/>
                <w:sz w:val="18"/>
                <w:szCs w:val="18"/>
              </w:rPr>
              <w:t>1547,81</w:t>
            </w:r>
          </w:p>
        </w:tc>
        <w:tc>
          <w:tcPr>
            <w:tcW w:w="76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i/>
                <w:iCs/>
                <w:color w:val="7F7F7F"/>
                <w:sz w:val="18"/>
                <w:szCs w:val="18"/>
              </w:rPr>
              <w:t>1432,1</w:t>
            </w:r>
          </w:p>
        </w:tc>
        <w:tc>
          <w:tcPr>
            <w:tcW w:w="75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i/>
                <w:iCs/>
                <w:color w:val="7F7F7F"/>
                <w:sz w:val="18"/>
                <w:szCs w:val="18"/>
              </w:rPr>
              <w:t>115,71</w:t>
            </w:r>
          </w:p>
        </w:tc>
        <w:tc>
          <w:tcPr>
            <w:tcW w:w="10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i/>
                <w:iCs/>
                <w:color w:val="7F7F7F"/>
                <w:sz w:val="18"/>
                <w:szCs w:val="18"/>
              </w:rPr>
              <w:t>44344756,50</w:t>
            </w:r>
          </w:p>
        </w:tc>
        <w:tc>
          <w:tcPr>
            <w:tcW w:w="12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i/>
                <w:iCs/>
                <w:color w:val="7F7F7F"/>
                <w:sz w:val="18"/>
                <w:szCs w:val="18"/>
              </w:rPr>
              <w:t>16451248,44</w:t>
            </w:r>
          </w:p>
        </w:tc>
        <w:tc>
          <w:tcPr>
            <w:tcW w:w="115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i/>
                <w:iCs/>
                <w:color w:val="7F7F7F"/>
                <w:sz w:val="18"/>
                <w:szCs w:val="18"/>
              </w:rPr>
              <w:t>25522559,88</w:t>
            </w:r>
          </w:p>
        </w:tc>
        <w:tc>
          <w:tcPr>
            <w:tcW w:w="11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i/>
                <w:iCs/>
                <w:color w:val="7F7F7F"/>
                <w:sz w:val="18"/>
                <w:szCs w:val="18"/>
              </w:rPr>
              <w:t>2370948,183</w:t>
            </w:r>
          </w:p>
        </w:tc>
        <w:tc>
          <w:tcPr>
            <w:tcW w:w="10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color w:val="7F7F7F"/>
                <w:sz w:val="18"/>
                <w:szCs w:val="18"/>
              </w:rPr>
              <w:t>0</w:t>
            </w: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r>
    </w:tbl>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Приложение 2</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к муниципальной адресной программе</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«Переселение граждан, проживающих на территории</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МО Ширинский сельсовет, из аварийного жилищного</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фонда в 2013 – 2015 годах с учетом необходимости</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развития малоэтажного жилищного строительства»</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РЕЕСТР</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аварийных многоквартирных домов по способам переселения</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2"/>
        <w:gridCol w:w="743"/>
        <w:gridCol w:w="729"/>
        <w:gridCol w:w="980"/>
        <w:gridCol w:w="788"/>
        <w:gridCol w:w="847"/>
        <w:gridCol w:w="801"/>
        <w:gridCol w:w="320"/>
        <w:gridCol w:w="930"/>
        <w:gridCol w:w="360"/>
        <w:gridCol w:w="375"/>
        <w:gridCol w:w="290"/>
        <w:gridCol w:w="242"/>
        <w:gridCol w:w="320"/>
        <w:gridCol w:w="223"/>
        <w:gridCol w:w="223"/>
        <w:gridCol w:w="223"/>
        <w:gridCol w:w="223"/>
        <w:gridCol w:w="223"/>
        <w:gridCol w:w="223"/>
      </w:tblGrid>
      <w:tr w:rsidR="00A51F72" w:rsidTr="00A51F72">
        <w:trPr>
          <w:gridAfter w:val="9"/>
          <w:wAfter w:w="7095" w:type="dxa"/>
          <w:tblCellSpacing w:w="0" w:type="dxa"/>
        </w:trPr>
        <w:tc>
          <w:tcPr>
            <w:tcW w:w="42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w:t>
            </w:r>
            <w:r>
              <w:rPr>
                <w:rFonts w:ascii="Arial" w:hAnsi="Arial" w:cs="Arial"/>
                <w:color w:val="7F7F7F"/>
                <w:sz w:val="18"/>
                <w:szCs w:val="18"/>
              </w:rPr>
              <w:br/>
              <w:t>п/п</w:t>
            </w:r>
          </w:p>
        </w:tc>
        <w:tc>
          <w:tcPr>
            <w:tcW w:w="141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Адрес</w:t>
            </w:r>
            <w:r>
              <w:rPr>
                <w:rFonts w:ascii="Arial" w:hAnsi="Arial" w:cs="Arial"/>
                <w:color w:val="7F7F7F"/>
                <w:sz w:val="18"/>
                <w:szCs w:val="18"/>
              </w:rPr>
              <w:br/>
              <w:t>многоквартир</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ного дома</w:t>
            </w:r>
          </w:p>
        </w:tc>
        <w:tc>
          <w:tcPr>
            <w:tcW w:w="169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Расселяемая</w:t>
            </w:r>
            <w:r>
              <w:rPr>
                <w:rFonts w:ascii="Arial" w:hAnsi="Arial" w:cs="Arial"/>
                <w:color w:val="7F7F7F"/>
                <w:sz w:val="18"/>
                <w:szCs w:val="18"/>
              </w:rPr>
              <w:br/>
              <w:t>площадь</w:t>
            </w:r>
          </w:p>
        </w:tc>
        <w:tc>
          <w:tcPr>
            <w:tcW w:w="26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Строительство</w:t>
            </w:r>
            <w:r>
              <w:rPr>
                <w:rFonts w:ascii="Arial" w:hAnsi="Arial" w:cs="Arial"/>
                <w:color w:val="7F7F7F"/>
                <w:sz w:val="18"/>
                <w:szCs w:val="18"/>
              </w:rPr>
              <w:br/>
              <w:t>многокварт</w:t>
            </w:r>
            <w:r>
              <w:rPr>
                <w:rFonts w:ascii="Arial" w:hAnsi="Arial" w:cs="Arial"/>
                <w:color w:val="7F7F7F"/>
                <w:sz w:val="18"/>
                <w:szCs w:val="18"/>
              </w:rPr>
              <w:lastRenderedPageBreak/>
              <w:t>ирного дома</w:t>
            </w:r>
          </w:p>
        </w:tc>
        <w:tc>
          <w:tcPr>
            <w:tcW w:w="198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Приобретение</w:t>
            </w:r>
            <w:r>
              <w:rPr>
                <w:rFonts w:ascii="Arial" w:hAnsi="Arial" w:cs="Arial"/>
                <w:color w:val="7F7F7F"/>
                <w:sz w:val="18"/>
                <w:szCs w:val="18"/>
              </w:rPr>
              <w:br/>
              <w:t>жилых помещен</w:t>
            </w:r>
            <w:r>
              <w:rPr>
                <w:rFonts w:ascii="Arial" w:hAnsi="Arial" w:cs="Arial"/>
                <w:color w:val="7F7F7F"/>
                <w:sz w:val="18"/>
                <w:szCs w:val="18"/>
              </w:rPr>
              <w:lastRenderedPageBreak/>
              <w:t>ий</w:t>
            </w:r>
            <w:r>
              <w:rPr>
                <w:rFonts w:ascii="Arial" w:hAnsi="Arial" w:cs="Arial"/>
                <w:color w:val="7F7F7F"/>
                <w:sz w:val="18"/>
                <w:szCs w:val="18"/>
              </w:rPr>
              <w:br/>
              <w:t>у застройщиков</w:t>
            </w:r>
          </w:p>
        </w:tc>
        <w:tc>
          <w:tcPr>
            <w:tcW w:w="225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Приобретение жилых</w:t>
            </w:r>
            <w:r>
              <w:rPr>
                <w:rFonts w:ascii="Arial" w:hAnsi="Arial" w:cs="Arial"/>
                <w:color w:val="7F7F7F"/>
                <w:sz w:val="18"/>
                <w:szCs w:val="18"/>
              </w:rPr>
              <w:br/>
              <w:t>помещен</w:t>
            </w:r>
            <w:r>
              <w:rPr>
                <w:rFonts w:ascii="Arial" w:hAnsi="Arial" w:cs="Arial"/>
                <w:color w:val="7F7F7F"/>
                <w:sz w:val="18"/>
                <w:szCs w:val="18"/>
              </w:rPr>
              <w:lastRenderedPageBreak/>
              <w:t>ий у лиц,</w:t>
            </w:r>
            <w:r>
              <w:rPr>
                <w:rFonts w:ascii="Arial" w:hAnsi="Arial" w:cs="Arial"/>
                <w:color w:val="7F7F7F"/>
                <w:sz w:val="18"/>
                <w:szCs w:val="18"/>
              </w:rPr>
              <w:br/>
              <w:t>не являющихся</w:t>
            </w:r>
            <w:r>
              <w:rPr>
                <w:rFonts w:ascii="Arial" w:hAnsi="Arial" w:cs="Arial"/>
                <w:color w:val="7F7F7F"/>
                <w:sz w:val="18"/>
                <w:szCs w:val="18"/>
              </w:rPr>
              <w:br/>
              <w:t>застройщиками</w:t>
            </w:r>
          </w:p>
        </w:tc>
        <w:tc>
          <w:tcPr>
            <w:tcW w:w="198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Выкуп</w:t>
            </w:r>
            <w:r>
              <w:rPr>
                <w:rFonts w:ascii="Arial" w:hAnsi="Arial" w:cs="Arial"/>
                <w:color w:val="7F7F7F"/>
                <w:sz w:val="18"/>
                <w:szCs w:val="18"/>
              </w:rPr>
              <w:br/>
              <w:t>жилых помещений</w:t>
            </w:r>
            <w:r>
              <w:rPr>
                <w:rFonts w:ascii="Arial" w:hAnsi="Arial" w:cs="Arial"/>
                <w:color w:val="7F7F7F"/>
                <w:sz w:val="18"/>
                <w:szCs w:val="18"/>
              </w:rPr>
              <w:br/>
            </w:r>
            <w:r>
              <w:rPr>
                <w:rFonts w:ascii="Arial" w:hAnsi="Arial" w:cs="Arial"/>
                <w:color w:val="7F7F7F"/>
                <w:sz w:val="18"/>
                <w:szCs w:val="18"/>
              </w:rPr>
              <w:lastRenderedPageBreak/>
              <w:t>у собственников</w:t>
            </w:r>
          </w:p>
        </w:tc>
        <w:tc>
          <w:tcPr>
            <w:tcW w:w="9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Стои</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мость</w:t>
            </w:r>
            <w:r>
              <w:rPr>
                <w:rFonts w:ascii="Arial" w:hAnsi="Arial" w:cs="Arial"/>
                <w:color w:val="7F7F7F"/>
                <w:sz w:val="18"/>
                <w:szCs w:val="18"/>
              </w:rPr>
              <w:br/>
            </w:r>
            <w:r>
              <w:rPr>
                <w:rFonts w:ascii="Arial" w:hAnsi="Arial" w:cs="Arial"/>
                <w:color w:val="7F7F7F"/>
                <w:sz w:val="18"/>
                <w:szCs w:val="18"/>
              </w:rPr>
              <w:lastRenderedPageBreak/>
              <w:t>всего</w:t>
            </w:r>
          </w:p>
        </w:tc>
        <w:tc>
          <w:tcPr>
            <w:tcW w:w="10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Дополнительные</w:t>
            </w:r>
            <w:r>
              <w:rPr>
                <w:rFonts w:ascii="Arial" w:hAnsi="Arial" w:cs="Arial"/>
                <w:color w:val="7F7F7F"/>
                <w:sz w:val="18"/>
                <w:szCs w:val="18"/>
              </w:rPr>
              <w:br/>
              <w:t>источ</w:t>
            </w:r>
            <w:r>
              <w:rPr>
                <w:rFonts w:ascii="Arial" w:hAnsi="Arial" w:cs="Arial"/>
                <w:color w:val="7F7F7F"/>
                <w:sz w:val="18"/>
                <w:szCs w:val="18"/>
              </w:rPr>
              <w:br/>
              <w:t>ники</w:t>
            </w:r>
            <w:r>
              <w:rPr>
                <w:rFonts w:ascii="Arial" w:hAnsi="Arial" w:cs="Arial"/>
                <w:color w:val="7F7F7F"/>
                <w:sz w:val="18"/>
                <w:szCs w:val="18"/>
              </w:rPr>
              <w:br/>
            </w:r>
            <w:r>
              <w:rPr>
                <w:rFonts w:ascii="Arial" w:hAnsi="Arial" w:cs="Arial"/>
                <w:color w:val="7F7F7F"/>
                <w:sz w:val="18"/>
                <w:szCs w:val="18"/>
              </w:rPr>
              <w:lastRenderedPageBreak/>
              <w:t>финансирования</w:t>
            </w:r>
          </w:p>
        </w:tc>
        <w:tc>
          <w:tcPr>
            <w:tcW w:w="72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Норма</w:t>
            </w:r>
            <w:r>
              <w:rPr>
                <w:rFonts w:ascii="Arial" w:hAnsi="Arial" w:cs="Arial"/>
                <w:color w:val="7F7F7F"/>
                <w:sz w:val="18"/>
                <w:szCs w:val="18"/>
              </w:rPr>
              <w:br/>
              <w:t>тив</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ная</w:t>
            </w:r>
            <w:r>
              <w:rPr>
                <w:rFonts w:ascii="Arial" w:hAnsi="Arial" w:cs="Arial"/>
                <w:color w:val="7F7F7F"/>
                <w:sz w:val="18"/>
                <w:szCs w:val="18"/>
              </w:rPr>
              <w:br/>
              <w:t>стои</w:t>
            </w:r>
            <w:r>
              <w:rPr>
                <w:rFonts w:ascii="Arial" w:hAnsi="Arial" w:cs="Arial"/>
                <w:color w:val="7F7F7F"/>
                <w:sz w:val="18"/>
                <w:szCs w:val="18"/>
              </w:rPr>
              <w:br/>
              <w:t>мо</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сть</w:t>
            </w:r>
            <w:r>
              <w:rPr>
                <w:rFonts w:ascii="Arial" w:hAnsi="Arial" w:cs="Arial"/>
                <w:color w:val="7F7F7F"/>
                <w:sz w:val="18"/>
                <w:szCs w:val="18"/>
              </w:rPr>
              <w:br/>
              <w:t>1 кв. м</w:t>
            </w:r>
          </w:p>
        </w:tc>
        <w:tc>
          <w:tcPr>
            <w:tcW w:w="7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3/4 от</w:t>
            </w:r>
            <w:r>
              <w:rPr>
                <w:rFonts w:ascii="Arial" w:hAnsi="Arial" w:cs="Arial"/>
                <w:color w:val="7F7F7F"/>
                <w:sz w:val="18"/>
                <w:szCs w:val="18"/>
              </w:rPr>
              <w:br/>
              <w:t>норма</w:t>
            </w:r>
            <w:r>
              <w:rPr>
                <w:rFonts w:ascii="Arial" w:hAnsi="Arial" w:cs="Arial"/>
                <w:color w:val="7F7F7F"/>
                <w:sz w:val="18"/>
                <w:szCs w:val="18"/>
              </w:rPr>
              <w:br/>
            </w:r>
            <w:r>
              <w:rPr>
                <w:rFonts w:ascii="Arial" w:hAnsi="Arial" w:cs="Arial"/>
                <w:color w:val="7F7F7F"/>
                <w:sz w:val="18"/>
                <w:szCs w:val="18"/>
              </w:rPr>
              <w:lastRenderedPageBreak/>
              <w:t>тивной</w:t>
            </w:r>
            <w:r>
              <w:rPr>
                <w:rFonts w:ascii="Arial" w:hAnsi="Arial" w:cs="Arial"/>
                <w:color w:val="7F7F7F"/>
                <w:sz w:val="18"/>
                <w:szCs w:val="18"/>
              </w:rPr>
              <w:br/>
              <w:t>стои</w:t>
            </w:r>
            <w:r>
              <w:rPr>
                <w:rFonts w:ascii="Arial" w:hAnsi="Arial" w:cs="Arial"/>
                <w:color w:val="7F7F7F"/>
                <w:sz w:val="18"/>
                <w:szCs w:val="18"/>
              </w:rPr>
              <w:br/>
              <w:t>мости</w:t>
            </w:r>
            <w:r>
              <w:rPr>
                <w:rFonts w:ascii="Arial" w:hAnsi="Arial" w:cs="Arial"/>
                <w:color w:val="7F7F7F"/>
                <w:sz w:val="18"/>
                <w:szCs w:val="18"/>
              </w:rPr>
              <w:br/>
              <w:t>1 кв. м</w:t>
            </w:r>
          </w:p>
        </w:tc>
      </w:tr>
      <w:tr w:rsidR="00A51F72" w:rsidTr="00A51F72">
        <w:trPr>
          <w:gridAfter w:val="6"/>
          <w:wAfter w:w="4770" w:type="dxa"/>
          <w:tblCellSpacing w:w="0" w:type="dxa"/>
        </w:trPr>
        <w:tc>
          <w:tcPr>
            <w:tcW w:w="72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всего</w:t>
            </w:r>
          </w:p>
        </w:tc>
        <w:tc>
          <w:tcPr>
            <w:tcW w:w="97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в том</w:t>
            </w:r>
            <w:r>
              <w:rPr>
                <w:rFonts w:ascii="Arial" w:hAnsi="Arial" w:cs="Arial"/>
                <w:color w:val="7F7F7F"/>
                <w:sz w:val="18"/>
                <w:szCs w:val="18"/>
              </w:rPr>
              <w:br/>
              <w:t>числе</w:t>
            </w:r>
            <w:r>
              <w:rPr>
                <w:rFonts w:ascii="Arial" w:hAnsi="Arial" w:cs="Arial"/>
                <w:color w:val="7F7F7F"/>
                <w:sz w:val="18"/>
                <w:szCs w:val="18"/>
              </w:rPr>
              <w:br/>
              <w:t>частная</w:t>
            </w:r>
            <w:r>
              <w:rPr>
                <w:rFonts w:ascii="Arial" w:hAnsi="Arial" w:cs="Arial"/>
                <w:color w:val="7F7F7F"/>
                <w:sz w:val="18"/>
                <w:szCs w:val="18"/>
              </w:rPr>
              <w:br/>
              <w:t>собствен</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ность</w:t>
            </w:r>
          </w:p>
        </w:tc>
        <w:tc>
          <w:tcPr>
            <w:tcW w:w="9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площадь</w:t>
            </w:r>
          </w:p>
        </w:tc>
        <w:tc>
          <w:tcPr>
            <w:tcW w:w="9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стоимость</w:t>
            </w:r>
          </w:p>
        </w:tc>
        <w:tc>
          <w:tcPr>
            <w:tcW w:w="81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удель</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ная</w:t>
            </w:r>
            <w:r>
              <w:rPr>
                <w:rFonts w:ascii="Arial" w:hAnsi="Arial" w:cs="Arial"/>
                <w:color w:val="7F7F7F"/>
                <w:sz w:val="18"/>
                <w:szCs w:val="18"/>
              </w:rPr>
              <w:br/>
              <w:t>стои</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мость</w:t>
            </w:r>
            <w:r>
              <w:rPr>
                <w:rFonts w:ascii="Arial" w:hAnsi="Arial" w:cs="Arial"/>
                <w:color w:val="7F7F7F"/>
                <w:sz w:val="18"/>
                <w:szCs w:val="18"/>
              </w:rPr>
              <w:br/>
              <w:t>1 кв. м</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пло</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щадь</w:t>
            </w:r>
          </w:p>
        </w:tc>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стои</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мо</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сть</w:t>
            </w:r>
          </w:p>
        </w:tc>
        <w:tc>
          <w:tcPr>
            <w:tcW w:w="6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удель</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ная</w:t>
            </w:r>
            <w:r>
              <w:rPr>
                <w:rFonts w:ascii="Arial" w:hAnsi="Arial" w:cs="Arial"/>
                <w:color w:val="7F7F7F"/>
                <w:sz w:val="18"/>
                <w:szCs w:val="18"/>
              </w:rPr>
              <w:br/>
              <w:t>стои</w:t>
            </w:r>
            <w:r>
              <w:rPr>
                <w:rFonts w:ascii="Arial" w:hAnsi="Arial" w:cs="Arial"/>
                <w:color w:val="7F7F7F"/>
                <w:sz w:val="18"/>
                <w:szCs w:val="18"/>
              </w:rPr>
              <w:br/>
              <w:t>мость</w:t>
            </w:r>
            <w:r>
              <w:rPr>
                <w:rFonts w:ascii="Arial" w:hAnsi="Arial" w:cs="Arial"/>
                <w:color w:val="7F7F7F"/>
                <w:sz w:val="18"/>
                <w:szCs w:val="18"/>
              </w:rPr>
              <w:br/>
              <w:t>1 кв. м</w:t>
            </w:r>
          </w:p>
        </w:tc>
        <w:tc>
          <w:tcPr>
            <w:tcW w:w="63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пло</w:t>
            </w:r>
            <w:r>
              <w:rPr>
                <w:rFonts w:ascii="Arial" w:hAnsi="Arial" w:cs="Arial"/>
                <w:color w:val="7F7F7F"/>
                <w:sz w:val="18"/>
                <w:szCs w:val="18"/>
              </w:rPr>
              <w:br/>
              <w:t>щадь</w:t>
            </w:r>
          </w:p>
        </w:tc>
        <w:tc>
          <w:tcPr>
            <w:tcW w:w="91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стои</w:t>
            </w:r>
            <w:r>
              <w:rPr>
                <w:rFonts w:ascii="Arial" w:hAnsi="Arial" w:cs="Arial"/>
                <w:color w:val="7F7F7F"/>
                <w:sz w:val="18"/>
                <w:szCs w:val="18"/>
              </w:rPr>
              <w:br/>
              <w:t>мость</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удель</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ная</w:t>
            </w:r>
            <w:r>
              <w:rPr>
                <w:rFonts w:ascii="Arial" w:hAnsi="Arial" w:cs="Arial"/>
                <w:color w:val="7F7F7F"/>
                <w:sz w:val="18"/>
                <w:szCs w:val="18"/>
              </w:rPr>
              <w:br/>
              <w:t>стои</w:t>
            </w:r>
            <w:r>
              <w:rPr>
                <w:rFonts w:ascii="Arial" w:hAnsi="Arial" w:cs="Arial"/>
                <w:color w:val="7F7F7F"/>
                <w:sz w:val="18"/>
                <w:szCs w:val="18"/>
              </w:rPr>
              <w:br/>
              <w:t>мость</w:t>
            </w:r>
            <w:r>
              <w:rPr>
                <w:rFonts w:ascii="Arial" w:hAnsi="Arial" w:cs="Arial"/>
                <w:color w:val="7F7F7F"/>
                <w:sz w:val="18"/>
                <w:szCs w:val="18"/>
              </w:rPr>
              <w:br/>
              <w:t>1 кв. м</w:t>
            </w:r>
          </w:p>
        </w:tc>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пло</w:t>
            </w:r>
            <w:r>
              <w:rPr>
                <w:rFonts w:ascii="Arial" w:hAnsi="Arial" w:cs="Arial"/>
                <w:color w:val="7F7F7F"/>
                <w:sz w:val="18"/>
                <w:szCs w:val="18"/>
              </w:rPr>
              <w:br/>
              <w:t>щадь</w:t>
            </w:r>
          </w:p>
        </w:tc>
        <w:tc>
          <w:tcPr>
            <w:tcW w:w="61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стои</w:t>
            </w:r>
            <w:r>
              <w:rPr>
                <w:rFonts w:ascii="Arial" w:hAnsi="Arial" w:cs="Arial"/>
                <w:color w:val="7F7F7F"/>
                <w:sz w:val="18"/>
                <w:szCs w:val="18"/>
              </w:rPr>
              <w:br/>
              <w:t>мо</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сть</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удель</w:t>
            </w:r>
          </w:p>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ная</w:t>
            </w:r>
            <w:r>
              <w:rPr>
                <w:rFonts w:ascii="Arial" w:hAnsi="Arial" w:cs="Arial"/>
                <w:color w:val="7F7F7F"/>
                <w:sz w:val="18"/>
                <w:szCs w:val="18"/>
              </w:rPr>
              <w:br/>
              <w:t>стои</w:t>
            </w:r>
            <w:r>
              <w:rPr>
                <w:rFonts w:ascii="Arial" w:hAnsi="Arial" w:cs="Arial"/>
                <w:color w:val="7F7F7F"/>
                <w:sz w:val="18"/>
                <w:szCs w:val="18"/>
              </w:rPr>
              <w:br/>
              <w:t>мость</w:t>
            </w:r>
            <w:r>
              <w:rPr>
                <w:rFonts w:ascii="Arial" w:hAnsi="Arial" w:cs="Arial"/>
                <w:color w:val="7F7F7F"/>
                <w:sz w:val="18"/>
                <w:szCs w:val="18"/>
              </w:rPr>
              <w:br/>
              <w:t>1 кв. м</w:t>
            </w:r>
          </w:p>
        </w:tc>
      </w:tr>
      <w:tr w:rsidR="00A51F72" w:rsidTr="00A51F72">
        <w:trPr>
          <w:tblCellSpacing w:w="0" w:type="dxa"/>
        </w:trPr>
        <w:tc>
          <w:tcPr>
            <w:tcW w:w="420" w:type="dxa"/>
            <w:shd w:val="clear" w:color="auto" w:fill="FFFFFF"/>
            <w:hideMark/>
          </w:tcPr>
          <w:p w:rsidR="00A51F72" w:rsidRDefault="00A51F72">
            <w:pPr>
              <w:rPr>
                <w:rFonts w:ascii="Arial" w:hAnsi="Arial" w:cs="Arial"/>
                <w:color w:val="7F7F7F"/>
                <w:sz w:val="18"/>
                <w:szCs w:val="18"/>
              </w:rPr>
            </w:pPr>
          </w:p>
        </w:tc>
        <w:tc>
          <w:tcPr>
            <w:tcW w:w="1410" w:type="dxa"/>
            <w:shd w:val="clear" w:color="auto" w:fill="FFFFFF"/>
            <w:hideMark/>
          </w:tcPr>
          <w:p w:rsidR="00A51F72" w:rsidRDefault="00A51F72">
            <w:pPr>
              <w:rPr>
                <w:sz w:val="20"/>
                <w:szCs w:val="20"/>
              </w:rPr>
            </w:pPr>
          </w:p>
        </w:tc>
        <w:tc>
          <w:tcPr>
            <w:tcW w:w="72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кв. м</w:t>
            </w:r>
          </w:p>
        </w:tc>
        <w:tc>
          <w:tcPr>
            <w:tcW w:w="97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кв. м</w:t>
            </w:r>
          </w:p>
        </w:tc>
        <w:tc>
          <w:tcPr>
            <w:tcW w:w="9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кв. м</w:t>
            </w:r>
          </w:p>
        </w:tc>
        <w:tc>
          <w:tcPr>
            <w:tcW w:w="9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руб.</w:t>
            </w:r>
          </w:p>
        </w:tc>
        <w:tc>
          <w:tcPr>
            <w:tcW w:w="81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руб.</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кв. м</w:t>
            </w:r>
          </w:p>
        </w:tc>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руб.</w:t>
            </w:r>
          </w:p>
        </w:tc>
        <w:tc>
          <w:tcPr>
            <w:tcW w:w="6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руб.</w:t>
            </w:r>
          </w:p>
        </w:tc>
        <w:tc>
          <w:tcPr>
            <w:tcW w:w="63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кв. м</w:t>
            </w:r>
          </w:p>
        </w:tc>
        <w:tc>
          <w:tcPr>
            <w:tcW w:w="91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руб.</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руб.</w:t>
            </w:r>
          </w:p>
        </w:tc>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кв. м</w:t>
            </w:r>
          </w:p>
        </w:tc>
        <w:tc>
          <w:tcPr>
            <w:tcW w:w="61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руб.</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руб.</w:t>
            </w:r>
          </w:p>
        </w:tc>
        <w:tc>
          <w:tcPr>
            <w:tcW w:w="9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руб.</w:t>
            </w:r>
          </w:p>
        </w:tc>
        <w:tc>
          <w:tcPr>
            <w:tcW w:w="10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руб.</w:t>
            </w:r>
          </w:p>
        </w:tc>
        <w:tc>
          <w:tcPr>
            <w:tcW w:w="72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руб.</w:t>
            </w:r>
          </w:p>
        </w:tc>
        <w:tc>
          <w:tcPr>
            <w:tcW w:w="7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руб.</w:t>
            </w:r>
          </w:p>
        </w:tc>
      </w:tr>
    </w:tbl>
    <w:p w:rsidR="00A51F72" w:rsidRDefault="00A51F72" w:rsidP="00A51F72">
      <w:pPr>
        <w:rPr>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46"/>
        <w:gridCol w:w="756"/>
        <w:gridCol w:w="476"/>
        <w:gridCol w:w="562"/>
        <w:gridCol w:w="908"/>
        <w:gridCol w:w="907"/>
        <w:gridCol w:w="432"/>
        <w:gridCol w:w="87"/>
        <w:gridCol w:w="87"/>
        <w:gridCol w:w="173"/>
        <w:gridCol w:w="173"/>
        <w:gridCol w:w="173"/>
        <w:gridCol w:w="173"/>
        <w:gridCol w:w="173"/>
        <w:gridCol w:w="173"/>
        <w:gridCol w:w="907"/>
        <w:gridCol w:w="907"/>
        <w:gridCol w:w="432"/>
        <w:gridCol w:w="432"/>
        <w:gridCol w:w="173"/>
        <w:gridCol w:w="5"/>
      </w:tblGrid>
      <w:tr w:rsidR="00A51F72" w:rsidTr="00A51F72">
        <w:trPr>
          <w:gridAfter w:val="1"/>
          <w:wAfter w:w="705" w:type="dxa"/>
          <w:tblCellSpacing w:w="0" w:type="dxa"/>
        </w:trPr>
        <w:tc>
          <w:tcPr>
            <w:tcW w:w="42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w:t>
            </w:r>
          </w:p>
        </w:tc>
        <w:tc>
          <w:tcPr>
            <w:tcW w:w="141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w:t>
            </w:r>
          </w:p>
        </w:tc>
        <w:tc>
          <w:tcPr>
            <w:tcW w:w="72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3</w:t>
            </w:r>
          </w:p>
        </w:tc>
        <w:tc>
          <w:tcPr>
            <w:tcW w:w="97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4</w:t>
            </w:r>
          </w:p>
        </w:tc>
        <w:tc>
          <w:tcPr>
            <w:tcW w:w="9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5</w:t>
            </w:r>
          </w:p>
        </w:tc>
        <w:tc>
          <w:tcPr>
            <w:tcW w:w="9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6</w:t>
            </w:r>
          </w:p>
        </w:tc>
        <w:tc>
          <w:tcPr>
            <w:tcW w:w="81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7</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8</w:t>
            </w:r>
          </w:p>
        </w:tc>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9</w:t>
            </w:r>
          </w:p>
        </w:tc>
        <w:tc>
          <w:tcPr>
            <w:tcW w:w="6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10</w:t>
            </w:r>
          </w:p>
        </w:tc>
        <w:tc>
          <w:tcPr>
            <w:tcW w:w="63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11</w:t>
            </w:r>
          </w:p>
        </w:tc>
        <w:tc>
          <w:tcPr>
            <w:tcW w:w="91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12</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13</w:t>
            </w:r>
          </w:p>
        </w:tc>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14</w:t>
            </w:r>
          </w:p>
        </w:tc>
        <w:tc>
          <w:tcPr>
            <w:tcW w:w="61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15</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16</w:t>
            </w:r>
          </w:p>
        </w:tc>
        <w:tc>
          <w:tcPr>
            <w:tcW w:w="9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17</w:t>
            </w:r>
          </w:p>
        </w:tc>
        <w:tc>
          <w:tcPr>
            <w:tcW w:w="10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18</w:t>
            </w:r>
          </w:p>
        </w:tc>
        <w:tc>
          <w:tcPr>
            <w:tcW w:w="72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19</w:t>
            </w:r>
          </w:p>
        </w:tc>
        <w:tc>
          <w:tcPr>
            <w:tcW w:w="7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20</w:t>
            </w:r>
          </w:p>
        </w:tc>
      </w:tr>
      <w:tr w:rsidR="00A51F72" w:rsidTr="00A51F72">
        <w:trPr>
          <w:gridAfter w:val="1"/>
          <w:wAfter w:w="705" w:type="dxa"/>
          <w:tblCellSpacing w:w="0" w:type="dxa"/>
        </w:trPr>
        <w:tc>
          <w:tcPr>
            <w:tcW w:w="1585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color w:val="7F7F7F"/>
                <w:sz w:val="18"/>
                <w:szCs w:val="18"/>
              </w:rPr>
              <w:t>Муниципальное образование Ширинский сельсовет</w:t>
            </w: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c>
          <w:tcPr>
            <w:tcW w:w="0" w:type="auto"/>
            <w:shd w:val="clear" w:color="auto" w:fill="FFFFFF"/>
            <w:vAlign w:val="center"/>
            <w:hideMark/>
          </w:tcPr>
          <w:p w:rsidR="00A51F72" w:rsidRDefault="00A51F72">
            <w:pPr>
              <w:rPr>
                <w:sz w:val="20"/>
                <w:szCs w:val="20"/>
              </w:rPr>
            </w:pPr>
          </w:p>
        </w:tc>
      </w:tr>
      <w:tr w:rsidR="00A51F72" w:rsidTr="00A51F72">
        <w:trPr>
          <w:gridAfter w:val="1"/>
          <w:wAfter w:w="705" w:type="dxa"/>
          <w:tblCellSpacing w:w="0" w:type="dxa"/>
        </w:trPr>
        <w:tc>
          <w:tcPr>
            <w:tcW w:w="42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w:t>
            </w:r>
          </w:p>
        </w:tc>
        <w:tc>
          <w:tcPr>
            <w:tcW w:w="141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ул. Заводская № 18</w:t>
            </w:r>
          </w:p>
        </w:tc>
        <w:tc>
          <w:tcPr>
            <w:tcW w:w="72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371,1</w:t>
            </w:r>
          </w:p>
        </w:tc>
        <w:tc>
          <w:tcPr>
            <w:tcW w:w="97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371,1</w:t>
            </w:r>
          </w:p>
        </w:tc>
        <w:tc>
          <w:tcPr>
            <w:tcW w:w="9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371,1</w:t>
            </w:r>
          </w:p>
        </w:tc>
        <w:tc>
          <w:tcPr>
            <w:tcW w:w="9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10632015,0</w:t>
            </w:r>
          </w:p>
        </w:tc>
        <w:tc>
          <w:tcPr>
            <w:tcW w:w="9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28650</w:t>
            </w:r>
          </w:p>
        </w:tc>
        <w:tc>
          <w:tcPr>
            <w:tcW w:w="61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6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63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91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61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9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10632015,0</w:t>
            </w:r>
          </w:p>
        </w:tc>
        <w:tc>
          <w:tcPr>
            <w:tcW w:w="10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72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28650</w:t>
            </w:r>
          </w:p>
        </w:tc>
        <w:tc>
          <w:tcPr>
            <w:tcW w:w="7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r>
      <w:tr w:rsidR="00A51F72" w:rsidTr="00A51F72">
        <w:trPr>
          <w:gridAfter w:val="1"/>
          <w:wAfter w:w="705" w:type="dxa"/>
          <w:tblCellSpacing w:w="0" w:type="dxa"/>
        </w:trPr>
        <w:tc>
          <w:tcPr>
            <w:tcW w:w="42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w:t>
            </w:r>
          </w:p>
        </w:tc>
        <w:tc>
          <w:tcPr>
            <w:tcW w:w="141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ул. Курортная № 34</w:t>
            </w:r>
          </w:p>
        </w:tc>
        <w:tc>
          <w:tcPr>
            <w:tcW w:w="72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590,4</w:t>
            </w:r>
          </w:p>
        </w:tc>
        <w:tc>
          <w:tcPr>
            <w:tcW w:w="97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551,6</w:t>
            </w:r>
          </w:p>
        </w:tc>
        <w:tc>
          <w:tcPr>
            <w:tcW w:w="9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590,4</w:t>
            </w:r>
          </w:p>
        </w:tc>
        <w:tc>
          <w:tcPr>
            <w:tcW w:w="9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16914960,0</w:t>
            </w:r>
          </w:p>
        </w:tc>
        <w:tc>
          <w:tcPr>
            <w:tcW w:w="9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28650</w:t>
            </w:r>
          </w:p>
        </w:tc>
        <w:tc>
          <w:tcPr>
            <w:tcW w:w="61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6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63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91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61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9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16914960,0</w:t>
            </w:r>
          </w:p>
        </w:tc>
        <w:tc>
          <w:tcPr>
            <w:tcW w:w="10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72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28650</w:t>
            </w:r>
          </w:p>
        </w:tc>
        <w:tc>
          <w:tcPr>
            <w:tcW w:w="7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r>
      <w:tr w:rsidR="00A51F72" w:rsidTr="00A51F72">
        <w:trPr>
          <w:gridAfter w:val="1"/>
          <w:wAfter w:w="705" w:type="dxa"/>
          <w:tblCellSpacing w:w="0" w:type="dxa"/>
        </w:trPr>
        <w:tc>
          <w:tcPr>
            <w:tcW w:w="42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3</w:t>
            </w:r>
          </w:p>
        </w:tc>
        <w:tc>
          <w:tcPr>
            <w:tcW w:w="141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ул. 50 лет ВЛКСМ № 28</w:t>
            </w:r>
          </w:p>
        </w:tc>
        <w:tc>
          <w:tcPr>
            <w:tcW w:w="72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586,31</w:t>
            </w:r>
          </w:p>
        </w:tc>
        <w:tc>
          <w:tcPr>
            <w:tcW w:w="97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509,4</w:t>
            </w:r>
          </w:p>
        </w:tc>
        <w:tc>
          <w:tcPr>
            <w:tcW w:w="9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586,31</w:t>
            </w:r>
          </w:p>
        </w:tc>
        <w:tc>
          <w:tcPr>
            <w:tcW w:w="9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16797781,50</w:t>
            </w:r>
          </w:p>
        </w:tc>
        <w:tc>
          <w:tcPr>
            <w:tcW w:w="9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28650</w:t>
            </w:r>
          </w:p>
        </w:tc>
        <w:tc>
          <w:tcPr>
            <w:tcW w:w="61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6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63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91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61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9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19797781,50</w:t>
            </w:r>
          </w:p>
        </w:tc>
        <w:tc>
          <w:tcPr>
            <w:tcW w:w="10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72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28650</w:t>
            </w:r>
          </w:p>
        </w:tc>
        <w:tc>
          <w:tcPr>
            <w:tcW w:w="7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r>
      <w:tr w:rsidR="00A51F72" w:rsidTr="00A51F72">
        <w:trPr>
          <w:gridAfter w:val="1"/>
          <w:wAfter w:w="705" w:type="dxa"/>
          <w:tblCellSpacing w:w="0" w:type="dxa"/>
        </w:trPr>
        <w:tc>
          <w:tcPr>
            <w:tcW w:w="184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color w:val="7F7F7F"/>
                <w:sz w:val="18"/>
                <w:szCs w:val="18"/>
              </w:rPr>
              <w:t>Всего по МО Ширинский сельсовет</w:t>
            </w:r>
          </w:p>
        </w:tc>
        <w:tc>
          <w:tcPr>
            <w:tcW w:w="72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color w:val="7F7F7F"/>
                <w:sz w:val="18"/>
                <w:szCs w:val="18"/>
              </w:rPr>
              <w:t>1547,81</w:t>
            </w:r>
          </w:p>
        </w:tc>
        <w:tc>
          <w:tcPr>
            <w:tcW w:w="97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color w:val="7F7F7F"/>
                <w:sz w:val="18"/>
                <w:szCs w:val="18"/>
              </w:rPr>
              <w:t>1432,1</w:t>
            </w:r>
          </w:p>
        </w:tc>
        <w:tc>
          <w:tcPr>
            <w:tcW w:w="9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color w:val="7F7F7F"/>
                <w:sz w:val="18"/>
                <w:szCs w:val="18"/>
              </w:rPr>
              <w:t>1547,81</w:t>
            </w:r>
          </w:p>
        </w:tc>
        <w:tc>
          <w:tcPr>
            <w:tcW w:w="9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color w:val="7F7F7F"/>
                <w:sz w:val="18"/>
                <w:szCs w:val="18"/>
              </w:rPr>
              <w:t>44344756,50</w:t>
            </w:r>
          </w:p>
        </w:tc>
        <w:tc>
          <w:tcPr>
            <w:tcW w:w="9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color w:val="7F7F7F"/>
                <w:sz w:val="18"/>
                <w:szCs w:val="18"/>
              </w:rPr>
              <w:t>28650</w:t>
            </w:r>
          </w:p>
        </w:tc>
        <w:tc>
          <w:tcPr>
            <w:tcW w:w="61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color w:val="7F7F7F"/>
                <w:sz w:val="18"/>
                <w:szCs w:val="18"/>
              </w:rPr>
              <w:t>0</w:t>
            </w:r>
          </w:p>
        </w:tc>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6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63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91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66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61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9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44344756,50</w:t>
            </w:r>
          </w:p>
        </w:tc>
        <w:tc>
          <w:tcPr>
            <w:tcW w:w="10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color w:val="7F7F7F"/>
                <w:sz w:val="18"/>
                <w:szCs w:val="18"/>
              </w:rPr>
              <w:t>0</w:t>
            </w:r>
          </w:p>
        </w:tc>
        <w:tc>
          <w:tcPr>
            <w:tcW w:w="72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color w:val="7F7F7F"/>
                <w:sz w:val="18"/>
                <w:szCs w:val="18"/>
              </w:rPr>
              <w:t>28650</w:t>
            </w:r>
          </w:p>
        </w:tc>
        <w:tc>
          <w:tcPr>
            <w:tcW w:w="73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b/>
                <w:bCs/>
                <w:color w:val="7F7F7F"/>
                <w:sz w:val="18"/>
                <w:szCs w:val="18"/>
              </w:rPr>
              <w:t>0</w:t>
            </w:r>
          </w:p>
        </w:tc>
        <w:tc>
          <w:tcPr>
            <w:tcW w:w="0" w:type="auto"/>
            <w:shd w:val="clear" w:color="auto" w:fill="FFFFFF"/>
            <w:vAlign w:val="center"/>
            <w:hideMark/>
          </w:tcPr>
          <w:p w:rsidR="00A51F72" w:rsidRDefault="00A51F72">
            <w:pPr>
              <w:rPr>
                <w:sz w:val="20"/>
                <w:szCs w:val="20"/>
              </w:rPr>
            </w:pPr>
          </w:p>
        </w:tc>
      </w:tr>
      <w:tr w:rsidR="00A51F72" w:rsidTr="00A51F72">
        <w:trPr>
          <w:tblCellSpacing w:w="0" w:type="dxa"/>
        </w:trPr>
        <w:tc>
          <w:tcPr>
            <w:tcW w:w="420" w:type="dxa"/>
            <w:shd w:val="clear" w:color="auto" w:fill="FFFFFF"/>
            <w:vAlign w:val="center"/>
            <w:hideMark/>
          </w:tcPr>
          <w:p w:rsidR="00A51F72" w:rsidRDefault="00A51F72">
            <w:pPr>
              <w:rPr>
                <w:rFonts w:ascii="Arial" w:hAnsi="Arial" w:cs="Arial"/>
                <w:color w:val="7F7F7F"/>
                <w:sz w:val="18"/>
                <w:szCs w:val="18"/>
              </w:rPr>
            </w:pPr>
          </w:p>
        </w:tc>
        <w:tc>
          <w:tcPr>
            <w:tcW w:w="1380" w:type="dxa"/>
            <w:shd w:val="clear" w:color="auto" w:fill="FFFFFF"/>
            <w:vAlign w:val="center"/>
            <w:hideMark/>
          </w:tcPr>
          <w:p w:rsidR="00A51F72" w:rsidRDefault="00A51F72">
            <w:pPr>
              <w:rPr>
                <w:sz w:val="20"/>
                <w:szCs w:val="20"/>
              </w:rPr>
            </w:pPr>
          </w:p>
        </w:tc>
        <w:tc>
          <w:tcPr>
            <w:tcW w:w="810" w:type="dxa"/>
            <w:shd w:val="clear" w:color="auto" w:fill="FFFFFF"/>
            <w:vAlign w:val="center"/>
            <w:hideMark/>
          </w:tcPr>
          <w:p w:rsidR="00A51F72" w:rsidRDefault="00A51F72">
            <w:pPr>
              <w:rPr>
                <w:sz w:val="20"/>
                <w:szCs w:val="20"/>
              </w:rPr>
            </w:pPr>
          </w:p>
        </w:tc>
        <w:tc>
          <w:tcPr>
            <w:tcW w:w="960" w:type="dxa"/>
            <w:shd w:val="clear" w:color="auto" w:fill="FFFFFF"/>
            <w:vAlign w:val="center"/>
            <w:hideMark/>
          </w:tcPr>
          <w:p w:rsidR="00A51F72" w:rsidRDefault="00A51F72">
            <w:pPr>
              <w:rPr>
                <w:sz w:val="20"/>
                <w:szCs w:val="20"/>
              </w:rPr>
            </w:pPr>
          </w:p>
        </w:tc>
        <w:tc>
          <w:tcPr>
            <w:tcW w:w="900" w:type="dxa"/>
            <w:shd w:val="clear" w:color="auto" w:fill="FFFFFF"/>
            <w:vAlign w:val="center"/>
            <w:hideMark/>
          </w:tcPr>
          <w:p w:rsidR="00A51F72" w:rsidRDefault="00A51F72">
            <w:pPr>
              <w:rPr>
                <w:sz w:val="20"/>
                <w:szCs w:val="20"/>
              </w:rPr>
            </w:pPr>
          </w:p>
        </w:tc>
        <w:tc>
          <w:tcPr>
            <w:tcW w:w="1230" w:type="dxa"/>
            <w:shd w:val="clear" w:color="auto" w:fill="FFFFFF"/>
            <w:vAlign w:val="center"/>
            <w:hideMark/>
          </w:tcPr>
          <w:p w:rsidR="00A51F72" w:rsidRDefault="00A51F72">
            <w:pPr>
              <w:rPr>
                <w:sz w:val="20"/>
                <w:szCs w:val="20"/>
              </w:rPr>
            </w:pPr>
          </w:p>
        </w:tc>
        <w:tc>
          <w:tcPr>
            <w:tcW w:w="795" w:type="dxa"/>
            <w:shd w:val="clear" w:color="auto" w:fill="FFFFFF"/>
            <w:vAlign w:val="center"/>
            <w:hideMark/>
          </w:tcPr>
          <w:p w:rsidR="00A51F72" w:rsidRDefault="00A51F72">
            <w:pPr>
              <w:rPr>
                <w:sz w:val="20"/>
                <w:szCs w:val="20"/>
              </w:rPr>
            </w:pPr>
          </w:p>
        </w:tc>
        <w:tc>
          <w:tcPr>
            <w:tcW w:w="90" w:type="dxa"/>
            <w:shd w:val="clear" w:color="auto" w:fill="FFFFFF"/>
            <w:vAlign w:val="center"/>
            <w:hideMark/>
          </w:tcPr>
          <w:p w:rsidR="00A51F72" w:rsidRDefault="00A51F72">
            <w:pPr>
              <w:rPr>
                <w:sz w:val="20"/>
                <w:szCs w:val="20"/>
              </w:rPr>
            </w:pPr>
          </w:p>
        </w:tc>
        <w:tc>
          <w:tcPr>
            <w:tcW w:w="585" w:type="dxa"/>
            <w:shd w:val="clear" w:color="auto" w:fill="FFFFFF"/>
            <w:vAlign w:val="center"/>
            <w:hideMark/>
          </w:tcPr>
          <w:p w:rsidR="00A51F72" w:rsidRDefault="00A51F72">
            <w:pPr>
              <w:rPr>
                <w:sz w:val="20"/>
                <w:szCs w:val="20"/>
              </w:rPr>
            </w:pPr>
          </w:p>
        </w:tc>
        <w:tc>
          <w:tcPr>
            <w:tcW w:w="540" w:type="dxa"/>
            <w:shd w:val="clear" w:color="auto" w:fill="FFFFFF"/>
            <w:vAlign w:val="center"/>
            <w:hideMark/>
          </w:tcPr>
          <w:p w:rsidR="00A51F72" w:rsidRDefault="00A51F72">
            <w:pPr>
              <w:rPr>
                <w:sz w:val="20"/>
                <w:szCs w:val="20"/>
              </w:rPr>
            </w:pPr>
          </w:p>
        </w:tc>
        <w:tc>
          <w:tcPr>
            <w:tcW w:w="660" w:type="dxa"/>
            <w:shd w:val="clear" w:color="auto" w:fill="FFFFFF"/>
            <w:vAlign w:val="center"/>
            <w:hideMark/>
          </w:tcPr>
          <w:p w:rsidR="00A51F72" w:rsidRDefault="00A51F72">
            <w:pPr>
              <w:rPr>
                <w:sz w:val="20"/>
                <w:szCs w:val="20"/>
              </w:rPr>
            </w:pPr>
          </w:p>
        </w:tc>
        <w:tc>
          <w:tcPr>
            <w:tcW w:w="615" w:type="dxa"/>
            <w:shd w:val="clear" w:color="auto" w:fill="FFFFFF"/>
            <w:vAlign w:val="center"/>
            <w:hideMark/>
          </w:tcPr>
          <w:p w:rsidR="00A51F72" w:rsidRDefault="00A51F72">
            <w:pPr>
              <w:rPr>
                <w:sz w:val="20"/>
                <w:szCs w:val="20"/>
              </w:rPr>
            </w:pPr>
          </w:p>
        </w:tc>
        <w:tc>
          <w:tcPr>
            <w:tcW w:w="855" w:type="dxa"/>
            <w:shd w:val="clear" w:color="auto" w:fill="FFFFFF"/>
            <w:vAlign w:val="center"/>
            <w:hideMark/>
          </w:tcPr>
          <w:p w:rsidR="00A51F72" w:rsidRDefault="00A51F72">
            <w:pPr>
              <w:rPr>
                <w:sz w:val="20"/>
                <w:szCs w:val="20"/>
              </w:rPr>
            </w:pPr>
          </w:p>
        </w:tc>
        <w:tc>
          <w:tcPr>
            <w:tcW w:w="675" w:type="dxa"/>
            <w:shd w:val="clear" w:color="auto" w:fill="FFFFFF"/>
            <w:vAlign w:val="center"/>
            <w:hideMark/>
          </w:tcPr>
          <w:p w:rsidR="00A51F72" w:rsidRDefault="00A51F72">
            <w:pPr>
              <w:rPr>
                <w:sz w:val="20"/>
                <w:szCs w:val="20"/>
              </w:rPr>
            </w:pPr>
          </w:p>
        </w:tc>
        <w:tc>
          <w:tcPr>
            <w:tcW w:w="630" w:type="dxa"/>
            <w:shd w:val="clear" w:color="auto" w:fill="FFFFFF"/>
            <w:vAlign w:val="center"/>
            <w:hideMark/>
          </w:tcPr>
          <w:p w:rsidR="00A51F72" w:rsidRDefault="00A51F72">
            <w:pPr>
              <w:rPr>
                <w:sz w:val="20"/>
                <w:szCs w:val="20"/>
              </w:rPr>
            </w:pPr>
          </w:p>
        </w:tc>
        <w:tc>
          <w:tcPr>
            <w:tcW w:w="585" w:type="dxa"/>
            <w:shd w:val="clear" w:color="auto" w:fill="FFFFFF"/>
            <w:vAlign w:val="center"/>
            <w:hideMark/>
          </w:tcPr>
          <w:p w:rsidR="00A51F72" w:rsidRDefault="00A51F72">
            <w:pPr>
              <w:rPr>
                <w:sz w:val="20"/>
                <w:szCs w:val="20"/>
              </w:rPr>
            </w:pPr>
          </w:p>
        </w:tc>
        <w:tc>
          <w:tcPr>
            <w:tcW w:w="675" w:type="dxa"/>
            <w:shd w:val="clear" w:color="auto" w:fill="FFFFFF"/>
            <w:vAlign w:val="center"/>
            <w:hideMark/>
          </w:tcPr>
          <w:p w:rsidR="00A51F72" w:rsidRDefault="00A51F72">
            <w:pPr>
              <w:rPr>
                <w:sz w:val="20"/>
                <w:szCs w:val="20"/>
              </w:rPr>
            </w:pPr>
          </w:p>
        </w:tc>
        <w:tc>
          <w:tcPr>
            <w:tcW w:w="1080" w:type="dxa"/>
            <w:shd w:val="clear" w:color="auto" w:fill="FFFFFF"/>
            <w:vAlign w:val="center"/>
            <w:hideMark/>
          </w:tcPr>
          <w:p w:rsidR="00A51F72" w:rsidRDefault="00A51F72">
            <w:pPr>
              <w:rPr>
                <w:sz w:val="20"/>
                <w:szCs w:val="20"/>
              </w:rPr>
            </w:pPr>
          </w:p>
        </w:tc>
        <w:tc>
          <w:tcPr>
            <w:tcW w:w="945" w:type="dxa"/>
            <w:shd w:val="clear" w:color="auto" w:fill="FFFFFF"/>
            <w:vAlign w:val="center"/>
            <w:hideMark/>
          </w:tcPr>
          <w:p w:rsidR="00A51F72" w:rsidRDefault="00A51F72">
            <w:pPr>
              <w:rPr>
                <w:sz w:val="20"/>
                <w:szCs w:val="20"/>
              </w:rPr>
            </w:pPr>
          </w:p>
        </w:tc>
        <w:tc>
          <w:tcPr>
            <w:tcW w:w="705" w:type="dxa"/>
            <w:shd w:val="clear" w:color="auto" w:fill="FFFFFF"/>
            <w:vAlign w:val="center"/>
            <w:hideMark/>
          </w:tcPr>
          <w:p w:rsidR="00A51F72" w:rsidRDefault="00A51F72">
            <w:pPr>
              <w:rPr>
                <w:sz w:val="20"/>
                <w:szCs w:val="20"/>
              </w:rPr>
            </w:pPr>
          </w:p>
        </w:tc>
        <w:tc>
          <w:tcPr>
            <w:tcW w:w="705" w:type="dxa"/>
            <w:shd w:val="clear" w:color="auto" w:fill="FFFFFF"/>
            <w:vAlign w:val="center"/>
            <w:hideMark/>
          </w:tcPr>
          <w:p w:rsidR="00A51F72" w:rsidRDefault="00A51F72">
            <w:pPr>
              <w:rPr>
                <w:sz w:val="20"/>
                <w:szCs w:val="20"/>
              </w:rPr>
            </w:pPr>
          </w:p>
        </w:tc>
      </w:tr>
    </w:tbl>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Приложение 3</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к муниципальной адресной программе</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«Переселение граждан, проживающих на территории</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МО Ширинский сельсовет, из аварийного жилищного</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фонда в 2013 – 2015 годах с учетом необходимости</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развития малоэтажного жилищного строительства»</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Планируемые показатели выполнения</w:t>
      </w:r>
    </w:p>
    <w:p w:rsidR="00A51F72" w:rsidRDefault="00A51F72" w:rsidP="00A51F72">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муниципальной адресной программы «Переселение граждан, проживающих на территории МО Ширинский сельсовет, из аварийного жилищного фонда в 2013 – 2015 годах с учетом необходимости развития малоэтажного жилищного строительства»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3"/>
        <w:gridCol w:w="1069"/>
        <w:gridCol w:w="854"/>
        <w:gridCol w:w="856"/>
        <w:gridCol w:w="939"/>
        <w:gridCol w:w="514"/>
        <w:gridCol w:w="514"/>
        <w:gridCol w:w="514"/>
        <w:gridCol w:w="514"/>
        <w:gridCol w:w="350"/>
        <w:gridCol w:w="514"/>
        <w:gridCol w:w="514"/>
        <w:gridCol w:w="514"/>
        <w:gridCol w:w="514"/>
        <w:gridCol w:w="350"/>
        <w:gridCol w:w="156"/>
        <w:gridCol w:w="156"/>
      </w:tblGrid>
      <w:tr w:rsidR="00A51F72" w:rsidTr="00A51F72">
        <w:trPr>
          <w:gridAfter w:val="12"/>
          <w:wAfter w:w="11415" w:type="dxa"/>
          <w:tblCellSpacing w:w="0" w:type="dxa"/>
        </w:trPr>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N</w:t>
            </w:r>
            <w:r>
              <w:rPr>
                <w:rFonts w:ascii="Arial" w:hAnsi="Arial" w:cs="Arial"/>
                <w:color w:val="7F7F7F"/>
                <w:sz w:val="18"/>
                <w:szCs w:val="18"/>
              </w:rPr>
              <w:br/>
              <w:t>п/п</w:t>
            </w:r>
          </w:p>
        </w:tc>
        <w:tc>
          <w:tcPr>
            <w:tcW w:w="187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Наименование</w:t>
            </w:r>
            <w:r>
              <w:rPr>
                <w:rFonts w:ascii="Arial" w:hAnsi="Arial" w:cs="Arial"/>
                <w:color w:val="7F7F7F"/>
                <w:sz w:val="18"/>
                <w:szCs w:val="18"/>
              </w:rPr>
              <w:br/>
              <w:t>муниципального</w:t>
            </w:r>
            <w:r>
              <w:rPr>
                <w:rFonts w:ascii="Arial" w:hAnsi="Arial" w:cs="Arial"/>
                <w:color w:val="7F7F7F"/>
                <w:sz w:val="18"/>
                <w:szCs w:val="18"/>
              </w:rPr>
              <w:br/>
              <w:t>образования</w:t>
            </w:r>
          </w:p>
        </w:tc>
        <w:tc>
          <w:tcPr>
            <w:tcW w:w="345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Расселенная площадь, кв.м.</w:t>
            </w:r>
          </w:p>
        </w:tc>
        <w:tc>
          <w:tcPr>
            <w:tcW w:w="46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Количество расселенных помещений, ед.</w:t>
            </w:r>
          </w:p>
        </w:tc>
        <w:tc>
          <w:tcPr>
            <w:tcW w:w="453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Количество переселенных жителей, чел.</w:t>
            </w:r>
          </w:p>
        </w:tc>
      </w:tr>
      <w:tr w:rsidR="00A51F72" w:rsidTr="00A51F72">
        <w:trPr>
          <w:gridAfter w:val="2"/>
          <w:wAfter w:w="1560" w:type="dxa"/>
          <w:tblCellSpacing w:w="0" w:type="dxa"/>
        </w:trPr>
        <w:tc>
          <w:tcPr>
            <w:tcW w:w="63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I квартал 2015 года</w:t>
            </w:r>
          </w:p>
        </w:tc>
        <w:tc>
          <w:tcPr>
            <w:tcW w:w="5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II квартал 2015 года</w:t>
            </w:r>
          </w:p>
        </w:tc>
        <w:tc>
          <w:tcPr>
            <w:tcW w:w="5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III квартал 2015 года</w:t>
            </w:r>
          </w:p>
        </w:tc>
        <w:tc>
          <w:tcPr>
            <w:tcW w:w="9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IV квартал 2015 года</w:t>
            </w:r>
          </w:p>
        </w:tc>
        <w:tc>
          <w:tcPr>
            <w:tcW w:w="85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всего за год</w:t>
            </w:r>
          </w:p>
        </w:tc>
        <w:tc>
          <w:tcPr>
            <w:tcW w:w="94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I квартал 2015 года</w:t>
            </w:r>
          </w:p>
        </w:tc>
        <w:tc>
          <w:tcPr>
            <w:tcW w:w="9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II квартал 2015 года</w:t>
            </w:r>
          </w:p>
        </w:tc>
        <w:tc>
          <w:tcPr>
            <w:tcW w:w="9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III квартал 2015 года</w:t>
            </w:r>
          </w:p>
        </w:tc>
        <w:tc>
          <w:tcPr>
            <w:tcW w:w="82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IV квартал 2015 года</w:t>
            </w:r>
          </w:p>
        </w:tc>
        <w:tc>
          <w:tcPr>
            <w:tcW w:w="85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всего за год</w:t>
            </w:r>
          </w:p>
        </w:tc>
        <w:tc>
          <w:tcPr>
            <w:tcW w:w="9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I квартал 2015 года</w:t>
            </w:r>
          </w:p>
        </w:tc>
        <w:tc>
          <w:tcPr>
            <w:tcW w:w="9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II квартал 2015 года</w:t>
            </w:r>
          </w:p>
        </w:tc>
        <w:tc>
          <w:tcPr>
            <w:tcW w:w="9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III квартал 2015 года</w:t>
            </w:r>
          </w:p>
        </w:tc>
        <w:tc>
          <w:tcPr>
            <w:tcW w:w="85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IV квартал 2015 года</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всего за год</w:t>
            </w:r>
          </w:p>
        </w:tc>
      </w:tr>
      <w:tr w:rsidR="00A51F72" w:rsidTr="00A51F72">
        <w:trPr>
          <w:tblCellSpacing w:w="0" w:type="dxa"/>
        </w:trPr>
        <w:tc>
          <w:tcPr>
            <w:tcW w:w="57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7.</w:t>
            </w:r>
          </w:p>
        </w:tc>
        <w:tc>
          <w:tcPr>
            <w:tcW w:w="187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Ширинский сельсовет</w:t>
            </w:r>
          </w:p>
        </w:tc>
        <w:tc>
          <w:tcPr>
            <w:tcW w:w="63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5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54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90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1547,81</w:t>
            </w:r>
          </w:p>
        </w:tc>
        <w:tc>
          <w:tcPr>
            <w:tcW w:w="85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1547,81</w:t>
            </w:r>
          </w:p>
        </w:tc>
        <w:tc>
          <w:tcPr>
            <w:tcW w:w="94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9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9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82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39</w:t>
            </w:r>
          </w:p>
        </w:tc>
        <w:tc>
          <w:tcPr>
            <w:tcW w:w="85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39</w:t>
            </w:r>
          </w:p>
        </w:tc>
        <w:tc>
          <w:tcPr>
            <w:tcW w:w="9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9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990"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0</w:t>
            </w:r>
          </w:p>
        </w:tc>
        <w:tc>
          <w:tcPr>
            <w:tcW w:w="85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60</w:t>
            </w:r>
          </w:p>
        </w:tc>
        <w:tc>
          <w:tcPr>
            <w:tcW w:w="705" w:type="dxa"/>
            <w:shd w:val="clear" w:color="auto" w:fill="FFFFFF"/>
            <w:hideMark/>
          </w:tcPr>
          <w:p w:rsidR="00A51F72" w:rsidRDefault="00A51F72">
            <w:pPr>
              <w:pStyle w:val="a3"/>
              <w:spacing w:before="0" w:beforeAutospacing="0" w:after="0" w:afterAutospacing="0"/>
              <w:rPr>
                <w:rFonts w:ascii="Arial" w:hAnsi="Arial" w:cs="Arial"/>
                <w:color w:val="7F7F7F"/>
                <w:sz w:val="18"/>
                <w:szCs w:val="18"/>
              </w:rPr>
            </w:pPr>
            <w:r>
              <w:rPr>
                <w:rFonts w:ascii="Arial" w:hAnsi="Arial" w:cs="Arial"/>
                <w:color w:val="7F7F7F"/>
                <w:sz w:val="18"/>
                <w:szCs w:val="18"/>
              </w:rPr>
              <w:t>60</w:t>
            </w:r>
          </w:p>
        </w:tc>
      </w:tr>
    </w:tbl>
    <w:p w:rsidR="003554B0" w:rsidRPr="00A51F72" w:rsidRDefault="00A51F72" w:rsidP="00A51F72">
      <w:bookmarkStart w:id="0" w:name="_GoBack"/>
      <w:bookmarkEnd w:id="0"/>
    </w:p>
    <w:sectPr w:rsidR="003554B0" w:rsidRPr="00A51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A4099"/>
    <w:multiLevelType w:val="multilevel"/>
    <w:tmpl w:val="D7AA4E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9C2B5E"/>
    <w:multiLevelType w:val="multilevel"/>
    <w:tmpl w:val="EA38F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A4"/>
    <w:rsid w:val="00013355"/>
    <w:rsid w:val="00015E29"/>
    <w:rsid w:val="00030FC6"/>
    <w:rsid w:val="00034F87"/>
    <w:rsid w:val="00040F40"/>
    <w:rsid w:val="000446BA"/>
    <w:rsid w:val="00044DEE"/>
    <w:rsid w:val="000468E4"/>
    <w:rsid w:val="000638F8"/>
    <w:rsid w:val="00077AF0"/>
    <w:rsid w:val="00081154"/>
    <w:rsid w:val="000A2EA8"/>
    <w:rsid w:val="000C014E"/>
    <w:rsid w:val="000D1F7D"/>
    <w:rsid w:val="000F5D9E"/>
    <w:rsid w:val="001069DC"/>
    <w:rsid w:val="00163E2A"/>
    <w:rsid w:val="001A35CA"/>
    <w:rsid w:val="001A5DE3"/>
    <w:rsid w:val="001D37AC"/>
    <w:rsid w:val="00203F51"/>
    <w:rsid w:val="00223A7D"/>
    <w:rsid w:val="002316B4"/>
    <w:rsid w:val="00233824"/>
    <w:rsid w:val="00234B59"/>
    <w:rsid w:val="00243F3E"/>
    <w:rsid w:val="002478BA"/>
    <w:rsid w:val="002533C0"/>
    <w:rsid w:val="002C4E5E"/>
    <w:rsid w:val="002E1266"/>
    <w:rsid w:val="00307CFA"/>
    <w:rsid w:val="00342662"/>
    <w:rsid w:val="003602A4"/>
    <w:rsid w:val="00371E91"/>
    <w:rsid w:val="00393CC5"/>
    <w:rsid w:val="003961B9"/>
    <w:rsid w:val="003A259C"/>
    <w:rsid w:val="003B112C"/>
    <w:rsid w:val="003C61A0"/>
    <w:rsid w:val="003D23FB"/>
    <w:rsid w:val="003E1A8C"/>
    <w:rsid w:val="00440EE3"/>
    <w:rsid w:val="00441FC9"/>
    <w:rsid w:val="00443D97"/>
    <w:rsid w:val="004508CF"/>
    <w:rsid w:val="00467F47"/>
    <w:rsid w:val="004739C3"/>
    <w:rsid w:val="00477377"/>
    <w:rsid w:val="00482E30"/>
    <w:rsid w:val="00482F81"/>
    <w:rsid w:val="00491900"/>
    <w:rsid w:val="00494438"/>
    <w:rsid w:val="004F5FE5"/>
    <w:rsid w:val="005072F2"/>
    <w:rsid w:val="00526762"/>
    <w:rsid w:val="00534153"/>
    <w:rsid w:val="00542A49"/>
    <w:rsid w:val="005674AC"/>
    <w:rsid w:val="00583EB0"/>
    <w:rsid w:val="005A377D"/>
    <w:rsid w:val="005A605F"/>
    <w:rsid w:val="005B124C"/>
    <w:rsid w:val="005D303E"/>
    <w:rsid w:val="005E681A"/>
    <w:rsid w:val="00651310"/>
    <w:rsid w:val="00656F89"/>
    <w:rsid w:val="0068602B"/>
    <w:rsid w:val="006B4564"/>
    <w:rsid w:val="006B641A"/>
    <w:rsid w:val="006C089D"/>
    <w:rsid w:val="006C5596"/>
    <w:rsid w:val="006F5C1C"/>
    <w:rsid w:val="0070199A"/>
    <w:rsid w:val="00710944"/>
    <w:rsid w:val="00726E79"/>
    <w:rsid w:val="0073508A"/>
    <w:rsid w:val="00777133"/>
    <w:rsid w:val="00791B01"/>
    <w:rsid w:val="007B51D4"/>
    <w:rsid w:val="007D6AD6"/>
    <w:rsid w:val="008050B9"/>
    <w:rsid w:val="00814799"/>
    <w:rsid w:val="00837FD8"/>
    <w:rsid w:val="0084721D"/>
    <w:rsid w:val="008700E8"/>
    <w:rsid w:val="008B4E3A"/>
    <w:rsid w:val="008B6096"/>
    <w:rsid w:val="008C2BD0"/>
    <w:rsid w:val="008C31FA"/>
    <w:rsid w:val="008C39F4"/>
    <w:rsid w:val="008C7024"/>
    <w:rsid w:val="008C77DF"/>
    <w:rsid w:val="008D6E42"/>
    <w:rsid w:val="008E11AF"/>
    <w:rsid w:val="008F7482"/>
    <w:rsid w:val="00921518"/>
    <w:rsid w:val="00955980"/>
    <w:rsid w:val="00963C49"/>
    <w:rsid w:val="009821A0"/>
    <w:rsid w:val="009B1A88"/>
    <w:rsid w:val="009E57F3"/>
    <w:rsid w:val="009F32EE"/>
    <w:rsid w:val="009F7136"/>
    <w:rsid w:val="00A32BC2"/>
    <w:rsid w:val="00A46AE1"/>
    <w:rsid w:val="00A477F3"/>
    <w:rsid w:val="00A51F72"/>
    <w:rsid w:val="00A53C36"/>
    <w:rsid w:val="00A64372"/>
    <w:rsid w:val="00AA00FE"/>
    <w:rsid w:val="00AA6754"/>
    <w:rsid w:val="00AA7049"/>
    <w:rsid w:val="00AD7971"/>
    <w:rsid w:val="00AE514E"/>
    <w:rsid w:val="00B031F1"/>
    <w:rsid w:val="00B0407B"/>
    <w:rsid w:val="00B16F7B"/>
    <w:rsid w:val="00B257C3"/>
    <w:rsid w:val="00B41573"/>
    <w:rsid w:val="00B537B8"/>
    <w:rsid w:val="00B71F56"/>
    <w:rsid w:val="00B73C1E"/>
    <w:rsid w:val="00BA2BFE"/>
    <w:rsid w:val="00BA2D29"/>
    <w:rsid w:val="00BA4FDD"/>
    <w:rsid w:val="00BA6D06"/>
    <w:rsid w:val="00BB43EA"/>
    <w:rsid w:val="00BB6AD8"/>
    <w:rsid w:val="00BC4AB1"/>
    <w:rsid w:val="00BE2B55"/>
    <w:rsid w:val="00C07581"/>
    <w:rsid w:val="00C1596A"/>
    <w:rsid w:val="00C160CA"/>
    <w:rsid w:val="00C7009A"/>
    <w:rsid w:val="00C73F17"/>
    <w:rsid w:val="00CA4306"/>
    <w:rsid w:val="00CC0A2C"/>
    <w:rsid w:val="00CF6896"/>
    <w:rsid w:val="00D04026"/>
    <w:rsid w:val="00D12405"/>
    <w:rsid w:val="00D160CD"/>
    <w:rsid w:val="00D347A4"/>
    <w:rsid w:val="00D54D64"/>
    <w:rsid w:val="00D61984"/>
    <w:rsid w:val="00D7285B"/>
    <w:rsid w:val="00DC0AE3"/>
    <w:rsid w:val="00DC300C"/>
    <w:rsid w:val="00DD5C3D"/>
    <w:rsid w:val="00DF05E9"/>
    <w:rsid w:val="00E12DFE"/>
    <w:rsid w:val="00E14F49"/>
    <w:rsid w:val="00E213FB"/>
    <w:rsid w:val="00E22D88"/>
    <w:rsid w:val="00E3235B"/>
    <w:rsid w:val="00E37E40"/>
    <w:rsid w:val="00E42103"/>
    <w:rsid w:val="00E50765"/>
    <w:rsid w:val="00E829EB"/>
    <w:rsid w:val="00E8451A"/>
    <w:rsid w:val="00E87D6E"/>
    <w:rsid w:val="00EA0BB9"/>
    <w:rsid w:val="00EA4D1B"/>
    <w:rsid w:val="00ED12ED"/>
    <w:rsid w:val="00EF5F71"/>
    <w:rsid w:val="00F06EE7"/>
    <w:rsid w:val="00F1144A"/>
    <w:rsid w:val="00F25CF6"/>
    <w:rsid w:val="00F26FF0"/>
    <w:rsid w:val="00F64385"/>
    <w:rsid w:val="00F65F47"/>
    <w:rsid w:val="00FB587C"/>
    <w:rsid w:val="00FE0EA8"/>
    <w:rsid w:val="00FE4534"/>
    <w:rsid w:val="00FF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4A6A-FF42-404E-B943-BE97E4D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4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C77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E0E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259C"/>
    <w:rPr>
      <w:color w:val="0000FF"/>
      <w:u w:val="single"/>
    </w:rPr>
  </w:style>
  <w:style w:type="character" w:styleId="a5">
    <w:name w:val="Emphasis"/>
    <w:basedOn w:val="a0"/>
    <w:uiPriority w:val="20"/>
    <w:qFormat/>
    <w:rsid w:val="003A259C"/>
    <w:rPr>
      <w:i/>
      <w:iCs/>
    </w:rPr>
  </w:style>
  <w:style w:type="character" w:styleId="a6">
    <w:name w:val="Strong"/>
    <w:basedOn w:val="a0"/>
    <w:uiPriority w:val="22"/>
    <w:qFormat/>
    <w:rsid w:val="00D04026"/>
    <w:rPr>
      <w:b/>
      <w:bCs/>
    </w:rPr>
  </w:style>
  <w:style w:type="character" w:customStyle="1" w:styleId="30">
    <w:name w:val="Заголовок 3 Знак"/>
    <w:basedOn w:val="a0"/>
    <w:link w:val="3"/>
    <w:uiPriority w:val="9"/>
    <w:rsid w:val="008C77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E0EA8"/>
    <w:rPr>
      <w:rFonts w:asciiTheme="majorHAnsi" w:eastAsiaTheme="majorEastAsia" w:hAnsiTheme="majorHAnsi" w:cstheme="majorBidi"/>
      <w:i/>
      <w:iCs/>
      <w:color w:val="2E74B5" w:themeColor="accent1" w:themeShade="BF"/>
    </w:rPr>
  </w:style>
  <w:style w:type="paragraph" w:styleId="HTML">
    <w:name w:val="HTML Preformatted"/>
    <w:basedOn w:val="a"/>
    <w:link w:val="HTML0"/>
    <w:uiPriority w:val="99"/>
    <w:semiHidden/>
    <w:unhideWhenUsed/>
    <w:rsid w:val="00FE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0EA8"/>
    <w:rPr>
      <w:rFonts w:ascii="Courier New" w:eastAsia="Times New Roman" w:hAnsi="Courier New" w:cs="Courier New"/>
      <w:sz w:val="20"/>
      <w:szCs w:val="20"/>
      <w:lang w:eastAsia="ru-RU"/>
    </w:rPr>
  </w:style>
  <w:style w:type="paragraph" w:customStyle="1" w:styleId="conspluscell">
    <w:name w:val="conspluscell"/>
    <w:basedOn w:val="a"/>
    <w:rsid w:val="008C3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7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4385"/>
    <w:rPr>
      <w:rFonts w:asciiTheme="majorHAnsi" w:eastAsiaTheme="majorEastAsia" w:hAnsiTheme="majorHAnsi" w:cstheme="majorBidi"/>
      <w:color w:val="2E74B5" w:themeColor="accent1" w:themeShade="BF"/>
      <w:sz w:val="32"/>
      <w:szCs w:val="32"/>
    </w:rPr>
  </w:style>
  <w:style w:type="paragraph" w:styleId="a7">
    <w:name w:val="Body Text"/>
    <w:basedOn w:val="a"/>
    <w:link w:val="a8"/>
    <w:uiPriority w:val="99"/>
    <w:semiHidden/>
    <w:unhideWhenUsed/>
    <w:rsid w:val="00F64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F64385"/>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8F7482"/>
    <w:rPr>
      <w:color w:val="800080"/>
      <w:u w:val="single"/>
    </w:rPr>
  </w:style>
  <w:style w:type="paragraph" w:customStyle="1" w:styleId="nocomments">
    <w:name w:val="nocomments"/>
    <w:basedOn w:val="a"/>
    <w:rsid w:val="00203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44DEE"/>
    <w:pPr>
      <w:spacing w:after="120" w:line="480" w:lineRule="auto"/>
    </w:pPr>
  </w:style>
  <w:style w:type="character" w:customStyle="1" w:styleId="20">
    <w:name w:val="Основной текст 2 Знак"/>
    <w:basedOn w:val="a0"/>
    <w:link w:val="2"/>
    <w:uiPriority w:val="99"/>
    <w:semiHidden/>
    <w:rsid w:val="00044DEE"/>
  </w:style>
  <w:style w:type="paragraph" w:customStyle="1" w:styleId="11">
    <w:name w:val="1"/>
    <w:basedOn w:val="a"/>
    <w:rsid w:val="00044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E507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803">
      <w:bodyDiv w:val="1"/>
      <w:marLeft w:val="0"/>
      <w:marRight w:val="0"/>
      <w:marTop w:val="0"/>
      <w:marBottom w:val="0"/>
      <w:divBdr>
        <w:top w:val="none" w:sz="0" w:space="0" w:color="auto"/>
        <w:left w:val="none" w:sz="0" w:space="0" w:color="auto"/>
        <w:bottom w:val="none" w:sz="0" w:space="0" w:color="auto"/>
        <w:right w:val="none" w:sz="0" w:space="0" w:color="auto"/>
      </w:divBdr>
    </w:div>
    <w:div w:id="4748231">
      <w:bodyDiv w:val="1"/>
      <w:marLeft w:val="0"/>
      <w:marRight w:val="0"/>
      <w:marTop w:val="0"/>
      <w:marBottom w:val="0"/>
      <w:divBdr>
        <w:top w:val="none" w:sz="0" w:space="0" w:color="auto"/>
        <w:left w:val="none" w:sz="0" w:space="0" w:color="auto"/>
        <w:bottom w:val="none" w:sz="0" w:space="0" w:color="auto"/>
        <w:right w:val="none" w:sz="0" w:space="0" w:color="auto"/>
      </w:divBdr>
    </w:div>
    <w:div w:id="5178652">
      <w:bodyDiv w:val="1"/>
      <w:marLeft w:val="0"/>
      <w:marRight w:val="0"/>
      <w:marTop w:val="0"/>
      <w:marBottom w:val="0"/>
      <w:divBdr>
        <w:top w:val="none" w:sz="0" w:space="0" w:color="auto"/>
        <w:left w:val="none" w:sz="0" w:space="0" w:color="auto"/>
        <w:bottom w:val="none" w:sz="0" w:space="0" w:color="auto"/>
        <w:right w:val="none" w:sz="0" w:space="0" w:color="auto"/>
      </w:divBdr>
    </w:div>
    <w:div w:id="28529767">
      <w:bodyDiv w:val="1"/>
      <w:marLeft w:val="0"/>
      <w:marRight w:val="0"/>
      <w:marTop w:val="0"/>
      <w:marBottom w:val="0"/>
      <w:divBdr>
        <w:top w:val="none" w:sz="0" w:space="0" w:color="auto"/>
        <w:left w:val="none" w:sz="0" w:space="0" w:color="auto"/>
        <w:bottom w:val="none" w:sz="0" w:space="0" w:color="auto"/>
        <w:right w:val="none" w:sz="0" w:space="0" w:color="auto"/>
      </w:divBdr>
    </w:div>
    <w:div w:id="31854760">
      <w:bodyDiv w:val="1"/>
      <w:marLeft w:val="0"/>
      <w:marRight w:val="0"/>
      <w:marTop w:val="0"/>
      <w:marBottom w:val="0"/>
      <w:divBdr>
        <w:top w:val="none" w:sz="0" w:space="0" w:color="auto"/>
        <w:left w:val="none" w:sz="0" w:space="0" w:color="auto"/>
        <w:bottom w:val="none" w:sz="0" w:space="0" w:color="auto"/>
        <w:right w:val="none" w:sz="0" w:space="0" w:color="auto"/>
      </w:divBdr>
    </w:div>
    <w:div w:id="36785360">
      <w:bodyDiv w:val="1"/>
      <w:marLeft w:val="0"/>
      <w:marRight w:val="0"/>
      <w:marTop w:val="0"/>
      <w:marBottom w:val="0"/>
      <w:divBdr>
        <w:top w:val="none" w:sz="0" w:space="0" w:color="auto"/>
        <w:left w:val="none" w:sz="0" w:space="0" w:color="auto"/>
        <w:bottom w:val="none" w:sz="0" w:space="0" w:color="auto"/>
        <w:right w:val="none" w:sz="0" w:space="0" w:color="auto"/>
      </w:divBdr>
    </w:div>
    <w:div w:id="74594833">
      <w:bodyDiv w:val="1"/>
      <w:marLeft w:val="0"/>
      <w:marRight w:val="0"/>
      <w:marTop w:val="0"/>
      <w:marBottom w:val="0"/>
      <w:divBdr>
        <w:top w:val="none" w:sz="0" w:space="0" w:color="auto"/>
        <w:left w:val="none" w:sz="0" w:space="0" w:color="auto"/>
        <w:bottom w:val="none" w:sz="0" w:space="0" w:color="auto"/>
        <w:right w:val="none" w:sz="0" w:space="0" w:color="auto"/>
      </w:divBdr>
    </w:div>
    <w:div w:id="94634476">
      <w:bodyDiv w:val="1"/>
      <w:marLeft w:val="0"/>
      <w:marRight w:val="0"/>
      <w:marTop w:val="0"/>
      <w:marBottom w:val="0"/>
      <w:divBdr>
        <w:top w:val="none" w:sz="0" w:space="0" w:color="auto"/>
        <w:left w:val="none" w:sz="0" w:space="0" w:color="auto"/>
        <w:bottom w:val="none" w:sz="0" w:space="0" w:color="auto"/>
        <w:right w:val="none" w:sz="0" w:space="0" w:color="auto"/>
      </w:divBdr>
      <w:divsChild>
        <w:div w:id="1364017644">
          <w:blockQuote w:val="1"/>
          <w:marLeft w:val="150"/>
          <w:marRight w:val="450"/>
          <w:marTop w:val="225"/>
          <w:marBottom w:val="150"/>
          <w:divBdr>
            <w:top w:val="none" w:sz="0" w:space="0" w:color="auto"/>
            <w:left w:val="none" w:sz="0" w:space="0" w:color="auto"/>
            <w:bottom w:val="none" w:sz="0" w:space="0" w:color="auto"/>
            <w:right w:val="none" w:sz="0" w:space="0" w:color="auto"/>
          </w:divBdr>
        </w:div>
      </w:divsChild>
    </w:div>
    <w:div w:id="107820628">
      <w:bodyDiv w:val="1"/>
      <w:marLeft w:val="0"/>
      <w:marRight w:val="0"/>
      <w:marTop w:val="0"/>
      <w:marBottom w:val="0"/>
      <w:divBdr>
        <w:top w:val="none" w:sz="0" w:space="0" w:color="auto"/>
        <w:left w:val="none" w:sz="0" w:space="0" w:color="auto"/>
        <w:bottom w:val="none" w:sz="0" w:space="0" w:color="auto"/>
        <w:right w:val="none" w:sz="0" w:space="0" w:color="auto"/>
      </w:divBdr>
    </w:div>
    <w:div w:id="115606376">
      <w:bodyDiv w:val="1"/>
      <w:marLeft w:val="0"/>
      <w:marRight w:val="0"/>
      <w:marTop w:val="0"/>
      <w:marBottom w:val="0"/>
      <w:divBdr>
        <w:top w:val="none" w:sz="0" w:space="0" w:color="auto"/>
        <w:left w:val="none" w:sz="0" w:space="0" w:color="auto"/>
        <w:bottom w:val="none" w:sz="0" w:space="0" w:color="auto"/>
        <w:right w:val="none" w:sz="0" w:space="0" w:color="auto"/>
      </w:divBdr>
    </w:div>
    <w:div w:id="139006674">
      <w:bodyDiv w:val="1"/>
      <w:marLeft w:val="0"/>
      <w:marRight w:val="0"/>
      <w:marTop w:val="0"/>
      <w:marBottom w:val="0"/>
      <w:divBdr>
        <w:top w:val="none" w:sz="0" w:space="0" w:color="auto"/>
        <w:left w:val="none" w:sz="0" w:space="0" w:color="auto"/>
        <w:bottom w:val="none" w:sz="0" w:space="0" w:color="auto"/>
        <w:right w:val="none" w:sz="0" w:space="0" w:color="auto"/>
      </w:divBdr>
    </w:div>
    <w:div w:id="143007983">
      <w:bodyDiv w:val="1"/>
      <w:marLeft w:val="0"/>
      <w:marRight w:val="0"/>
      <w:marTop w:val="0"/>
      <w:marBottom w:val="0"/>
      <w:divBdr>
        <w:top w:val="none" w:sz="0" w:space="0" w:color="auto"/>
        <w:left w:val="none" w:sz="0" w:space="0" w:color="auto"/>
        <w:bottom w:val="none" w:sz="0" w:space="0" w:color="auto"/>
        <w:right w:val="none" w:sz="0" w:space="0" w:color="auto"/>
      </w:divBdr>
    </w:div>
    <w:div w:id="154152157">
      <w:bodyDiv w:val="1"/>
      <w:marLeft w:val="0"/>
      <w:marRight w:val="0"/>
      <w:marTop w:val="0"/>
      <w:marBottom w:val="0"/>
      <w:divBdr>
        <w:top w:val="none" w:sz="0" w:space="0" w:color="auto"/>
        <w:left w:val="none" w:sz="0" w:space="0" w:color="auto"/>
        <w:bottom w:val="none" w:sz="0" w:space="0" w:color="auto"/>
        <w:right w:val="none" w:sz="0" w:space="0" w:color="auto"/>
      </w:divBdr>
    </w:div>
    <w:div w:id="170881262">
      <w:bodyDiv w:val="1"/>
      <w:marLeft w:val="0"/>
      <w:marRight w:val="0"/>
      <w:marTop w:val="0"/>
      <w:marBottom w:val="0"/>
      <w:divBdr>
        <w:top w:val="none" w:sz="0" w:space="0" w:color="auto"/>
        <w:left w:val="none" w:sz="0" w:space="0" w:color="auto"/>
        <w:bottom w:val="none" w:sz="0" w:space="0" w:color="auto"/>
        <w:right w:val="none" w:sz="0" w:space="0" w:color="auto"/>
      </w:divBdr>
    </w:div>
    <w:div w:id="173109986">
      <w:bodyDiv w:val="1"/>
      <w:marLeft w:val="0"/>
      <w:marRight w:val="0"/>
      <w:marTop w:val="0"/>
      <w:marBottom w:val="0"/>
      <w:divBdr>
        <w:top w:val="none" w:sz="0" w:space="0" w:color="auto"/>
        <w:left w:val="none" w:sz="0" w:space="0" w:color="auto"/>
        <w:bottom w:val="none" w:sz="0" w:space="0" w:color="auto"/>
        <w:right w:val="none" w:sz="0" w:space="0" w:color="auto"/>
      </w:divBdr>
    </w:div>
    <w:div w:id="194537479">
      <w:bodyDiv w:val="1"/>
      <w:marLeft w:val="0"/>
      <w:marRight w:val="0"/>
      <w:marTop w:val="0"/>
      <w:marBottom w:val="0"/>
      <w:divBdr>
        <w:top w:val="none" w:sz="0" w:space="0" w:color="auto"/>
        <w:left w:val="none" w:sz="0" w:space="0" w:color="auto"/>
        <w:bottom w:val="none" w:sz="0" w:space="0" w:color="auto"/>
        <w:right w:val="none" w:sz="0" w:space="0" w:color="auto"/>
      </w:divBdr>
    </w:div>
    <w:div w:id="205605968">
      <w:bodyDiv w:val="1"/>
      <w:marLeft w:val="0"/>
      <w:marRight w:val="0"/>
      <w:marTop w:val="0"/>
      <w:marBottom w:val="0"/>
      <w:divBdr>
        <w:top w:val="none" w:sz="0" w:space="0" w:color="auto"/>
        <w:left w:val="none" w:sz="0" w:space="0" w:color="auto"/>
        <w:bottom w:val="none" w:sz="0" w:space="0" w:color="auto"/>
        <w:right w:val="none" w:sz="0" w:space="0" w:color="auto"/>
      </w:divBdr>
    </w:div>
    <w:div w:id="228424280">
      <w:bodyDiv w:val="1"/>
      <w:marLeft w:val="0"/>
      <w:marRight w:val="0"/>
      <w:marTop w:val="0"/>
      <w:marBottom w:val="0"/>
      <w:divBdr>
        <w:top w:val="none" w:sz="0" w:space="0" w:color="auto"/>
        <w:left w:val="none" w:sz="0" w:space="0" w:color="auto"/>
        <w:bottom w:val="none" w:sz="0" w:space="0" w:color="auto"/>
        <w:right w:val="none" w:sz="0" w:space="0" w:color="auto"/>
      </w:divBdr>
    </w:div>
    <w:div w:id="234977162">
      <w:bodyDiv w:val="1"/>
      <w:marLeft w:val="0"/>
      <w:marRight w:val="0"/>
      <w:marTop w:val="0"/>
      <w:marBottom w:val="0"/>
      <w:divBdr>
        <w:top w:val="none" w:sz="0" w:space="0" w:color="auto"/>
        <w:left w:val="none" w:sz="0" w:space="0" w:color="auto"/>
        <w:bottom w:val="none" w:sz="0" w:space="0" w:color="auto"/>
        <w:right w:val="none" w:sz="0" w:space="0" w:color="auto"/>
      </w:divBdr>
    </w:div>
    <w:div w:id="249890983">
      <w:bodyDiv w:val="1"/>
      <w:marLeft w:val="0"/>
      <w:marRight w:val="0"/>
      <w:marTop w:val="0"/>
      <w:marBottom w:val="0"/>
      <w:divBdr>
        <w:top w:val="none" w:sz="0" w:space="0" w:color="auto"/>
        <w:left w:val="none" w:sz="0" w:space="0" w:color="auto"/>
        <w:bottom w:val="none" w:sz="0" w:space="0" w:color="auto"/>
        <w:right w:val="none" w:sz="0" w:space="0" w:color="auto"/>
      </w:divBdr>
      <w:divsChild>
        <w:div w:id="1282178407">
          <w:marLeft w:val="0"/>
          <w:marRight w:val="0"/>
          <w:marTop w:val="0"/>
          <w:marBottom w:val="0"/>
          <w:divBdr>
            <w:top w:val="none" w:sz="0" w:space="0" w:color="auto"/>
            <w:left w:val="none" w:sz="0" w:space="0" w:color="auto"/>
            <w:bottom w:val="none" w:sz="0" w:space="0" w:color="auto"/>
            <w:right w:val="none" w:sz="0" w:space="0" w:color="auto"/>
          </w:divBdr>
        </w:div>
      </w:divsChild>
    </w:div>
    <w:div w:id="260338653">
      <w:bodyDiv w:val="1"/>
      <w:marLeft w:val="0"/>
      <w:marRight w:val="0"/>
      <w:marTop w:val="0"/>
      <w:marBottom w:val="0"/>
      <w:divBdr>
        <w:top w:val="none" w:sz="0" w:space="0" w:color="auto"/>
        <w:left w:val="none" w:sz="0" w:space="0" w:color="auto"/>
        <w:bottom w:val="none" w:sz="0" w:space="0" w:color="auto"/>
        <w:right w:val="none" w:sz="0" w:space="0" w:color="auto"/>
      </w:divBdr>
    </w:div>
    <w:div w:id="267321942">
      <w:bodyDiv w:val="1"/>
      <w:marLeft w:val="0"/>
      <w:marRight w:val="0"/>
      <w:marTop w:val="0"/>
      <w:marBottom w:val="0"/>
      <w:divBdr>
        <w:top w:val="none" w:sz="0" w:space="0" w:color="auto"/>
        <w:left w:val="none" w:sz="0" w:space="0" w:color="auto"/>
        <w:bottom w:val="none" w:sz="0" w:space="0" w:color="auto"/>
        <w:right w:val="none" w:sz="0" w:space="0" w:color="auto"/>
      </w:divBdr>
    </w:div>
    <w:div w:id="279993764">
      <w:bodyDiv w:val="1"/>
      <w:marLeft w:val="0"/>
      <w:marRight w:val="0"/>
      <w:marTop w:val="0"/>
      <w:marBottom w:val="0"/>
      <w:divBdr>
        <w:top w:val="none" w:sz="0" w:space="0" w:color="auto"/>
        <w:left w:val="none" w:sz="0" w:space="0" w:color="auto"/>
        <w:bottom w:val="none" w:sz="0" w:space="0" w:color="auto"/>
        <w:right w:val="none" w:sz="0" w:space="0" w:color="auto"/>
      </w:divBdr>
    </w:div>
    <w:div w:id="299120797">
      <w:bodyDiv w:val="1"/>
      <w:marLeft w:val="0"/>
      <w:marRight w:val="0"/>
      <w:marTop w:val="0"/>
      <w:marBottom w:val="0"/>
      <w:divBdr>
        <w:top w:val="none" w:sz="0" w:space="0" w:color="auto"/>
        <w:left w:val="none" w:sz="0" w:space="0" w:color="auto"/>
        <w:bottom w:val="none" w:sz="0" w:space="0" w:color="auto"/>
        <w:right w:val="none" w:sz="0" w:space="0" w:color="auto"/>
      </w:divBdr>
      <w:divsChild>
        <w:div w:id="1875001962">
          <w:marLeft w:val="0"/>
          <w:marRight w:val="0"/>
          <w:marTop w:val="0"/>
          <w:marBottom w:val="0"/>
          <w:divBdr>
            <w:top w:val="none" w:sz="0" w:space="0" w:color="auto"/>
            <w:left w:val="none" w:sz="0" w:space="0" w:color="auto"/>
            <w:bottom w:val="none" w:sz="0" w:space="0" w:color="auto"/>
            <w:right w:val="none" w:sz="0" w:space="0" w:color="auto"/>
          </w:divBdr>
        </w:div>
      </w:divsChild>
    </w:div>
    <w:div w:id="300043289">
      <w:bodyDiv w:val="1"/>
      <w:marLeft w:val="0"/>
      <w:marRight w:val="0"/>
      <w:marTop w:val="0"/>
      <w:marBottom w:val="0"/>
      <w:divBdr>
        <w:top w:val="none" w:sz="0" w:space="0" w:color="auto"/>
        <w:left w:val="none" w:sz="0" w:space="0" w:color="auto"/>
        <w:bottom w:val="none" w:sz="0" w:space="0" w:color="auto"/>
        <w:right w:val="none" w:sz="0" w:space="0" w:color="auto"/>
      </w:divBdr>
    </w:div>
    <w:div w:id="302468322">
      <w:bodyDiv w:val="1"/>
      <w:marLeft w:val="0"/>
      <w:marRight w:val="0"/>
      <w:marTop w:val="0"/>
      <w:marBottom w:val="0"/>
      <w:divBdr>
        <w:top w:val="none" w:sz="0" w:space="0" w:color="auto"/>
        <w:left w:val="none" w:sz="0" w:space="0" w:color="auto"/>
        <w:bottom w:val="none" w:sz="0" w:space="0" w:color="auto"/>
        <w:right w:val="none" w:sz="0" w:space="0" w:color="auto"/>
      </w:divBdr>
      <w:divsChild>
        <w:div w:id="1206797943">
          <w:marLeft w:val="0"/>
          <w:marRight w:val="0"/>
          <w:marTop w:val="0"/>
          <w:marBottom w:val="0"/>
          <w:divBdr>
            <w:top w:val="none" w:sz="0" w:space="0" w:color="auto"/>
            <w:left w:val="none" w:sz="0" w:space="0" w:color="auto"/>
            <w:bottom w:val="none" w:sz="0" w:space="0" w:color="auto"/>
            <w:right w:val="none" w:sz="0" w:space="0" w:color="auto"/>
          </w:divBdr>
        </w:div>
      </w:divsChild>
    </w:div>
    <w:div w:id="323437199">
      <w:bodyDiv w:val="1"/>
      <w:marLeft w:val="0"/>
      <w:marRight w:val="0"/>
      <w:marTop w:val="0"/>
      <w:marBottom w:val="0"/>
      <w:divBdr>
        <w:top w:val="none" w:sz="0" w:space="0" w:color="auto"/>
        <w:left w:val="none" w:sz="0" w:space="0" w:color="auto"/>
        <w:bottom w:val="none" w:sz="0" w:space="0" w:color="auto"/>
        <w:right w:val="none" w:sz="0" w:space="0" w:color="auto"/>
      </w:divBdr>
    </w:div>
    <w:div w:id="335962354">
      <w:bodyDiv w:val="1"/>
      <w:marLeft w:val="0"/>
      <w:marRight w:val="0"/>
      <w:marTop w:val="0"/>
      <w:marBottom w:val="0"/>
      <w:divBdr>
        <w:top w:val="none" w:sz="0" w:space="0" w:color="auto"/>
        <w:left w:val="none" w:sz="0" w:space="0" w:color="auto"/>
        <w:bottom w:val="none" w:sz="0" w:space="0" w:color="auto"/>
        <w:right w:val="none" w:sz="0" w:space="0" w:color="auto"/>
      </w:divBdr>
    </w:div>
    <w:div w:id="337079913">
      <w:bodyDiv w:val="1"/>
      <w:marLeft w:val="0"/>
      <w:marRight w:val="0"/>
      <w:marTop w:val="0"/>
      <w:marBottom w:val="0"/>
      <w:divBdr>
        <w:top w:val="none" w:sz="0" w:space="0" w:color="auto"/>
        <w:left w:val="none" w:sz="0" w:space="0" w:color="auto"/>
        <w:bottom w:val="none" w:sz="0" w:space="0" w:color="auto"/>
        <w:right w:val="none" w:sz="0" w:space="0" w:color="auto"/>
      </w:divBdr>
    </w:div>
    <w:div w:id="338890461">
      <w:bodyDiv w:val="1"/>
      <w:marLeft w:val="0"/>
      <w:marRight w:val="0"/>
      <w:marTop w:val="0"/>
      <w:marBottom w:val="0"/>
      <w:divBdr>
        <w:top w:val="none" w:sz="0" w:space="0" w:color="auto"/>
        <w:left w:val="none" w:sz="0" w:space="0" w:color="auto"/>
        <w:bottom w:val="none" w:sz="0" w:space="0" w:color="auto"/>
        <w:right w:val="none" w:sz="0" w:space="0" w:color="auto"/>
      </w:divBdr>
    </w:div>
    <w:div w:id="343898547">
      <w:bodyDiv w:val="1"/>
      <w:marLeft w:val="0"/>
      <w:marRight w:val="0"/>
      <w:marTop w:val="0"/>
      <w:marBottom w:val="0"/>
      <w:divBdr>
        <w:top w:val="none" w:sz="0" w:space="0" w:color="auto"/>
        <w:left w:val="none" w:sz="0" w:space="0" w:color="auto"/>
        <w:bottom w:val="none" w:sz="0" w:space="0" w:color="auto"/>
        <w:right w:val="none" w:sz="0" w:space="0" w:color="auto"/>
      </w:divBdr>
    </w:div>
    <w:div w:id="352730639">
      <w:bodyDiv w:val="1"/>
      <w:marLeft w:val="0"/>
      <w:marRight w:val="0"/>
      <w:marTop w:val="0"/>
      <w:marBottom w:val="0"/>
      <w:divBdr>
        <w:top w:val="none" w:sz="0" w:space="0" w:color="auto"/>
        <w:left w:val="none" w:sz="0" w:space="0" w:color="auto"/>
        <w:bottom w:val="none" w:sz="0" w:space="0" w:color="auto"/>
        <w:right w:val="none" w:sz="0" w:space="0" w:color="auto"/>
      </w:divBdr>
    </w:div>
    <w:div w:id="356735122">
      <w:bodyDiv w:val="1"/>
      <w:marLeft w:val="0"/>
      <w:marRight w:val="0"/>
      <w:marTop w:val="0"/>
      <w:marBottom w:val="0"/>
      <w:divBdr>
        <w:top w:val="none" w:sz="0" w:space="0" w:color="auto"/>
        <w:left w:val="none" w:sz="0" w:space="0" w:color="auto"/>
        <w:bottom w:val="none" w:sz="0" w:space="0" w:color="auto"/>
        <w:right w:val="none" w:sz="0" w:space="0" w:color="auto"/>
      </w:divBdr>
    </w:div>
    <w:div w:id="359090956">
      <w:bodyDiv w:val="1"/>
      <w:marLeft w:val="0"/>
      <w:marRight w:val="0"/>
      <w:marTop w:val="0"/>
      <w:marBottom w:val="0"/>
      <w:divBdr>
        <w:top w:val="none" w:sz="0" w:space="0" w:color="auto"/>
        <w:left w:val="none" w:sz="0" w:space="0" w:color="auto"/>
        <w:bottom w:val="none" w:sz="0" w:space="0" w:color="auto"/>
        <w:right w:val="none" w:sz="0" w:space="0" w:color="auto"/>
      </w:divBdr>
    </w:div>
    <w:div w:id="371926373">
      <w:bodyDiv w:val="1"/>
      <w:marLeft w:val="0"/>
      <w:marRight w:val="0"/>
      <w:marTop w:val="0"/>
      <w:marBottom w:val="0"/>
      <w:divBdr>
        <w:top w:val="none" w:sz="0" w:space="0" w:color="auto"/>
        <w:left w:val="none" w:sz="0" w:space="0" w:color="auto"/>
        <w:bottom w:val="none" w:sz="0" w:space="0" w:color="auto"/>
        <w:right w:val="none" w:sz="0" w:space="0" w:color="auto"/>
      </w:divBdr>
    </w:div>
    <w:div w:id="376979436">
      <w:bodyDiv w:val="1"/>
      <w:marLeft w:val="0"/>
      <w:marRight w:val="0"/>
      <w:marTop w:val="0"/>
      <w:marBottom w:val="0"/>
      <w:divBdr>
        <w:top w:val="none" w:sz="0" w:space="0" w:color="auto"/>
        <w:left w:val="none" w:sz="0" w:space="0" w:color="auto"/>
        <w:bottom w:val="none" w:sz="0" w:space="0" w:color="auto"/>
        <w:right w:val="none" w:sz="0" w:space="0" w:color="auto"/>
      </w:divBdr>
      <w:divsChild>
        <w:div w:id="1638146659">
          <w:marLeft w:val="3147"/>
          <w:marRight w:val="0"/>
          <w:marTop w:val="0"/>
          <w:marBottom w:val="0"/>
          <w:divBdr>
            <w:top w:val="single" w:sz="8" w:space="1" w:color="auto"/>
            <w:left w:val="none" w:sz="0" w:space="0" w:color="auto"/>
            <w:bottom w:val="none" w:sz="0" w:space="0" w:color="auto"/>
            <w:right w:val="none" w:sz="0" w:space="0" w:color="auto"/>
          </w:divBdr>
        </w:div>
        <w:div w:id="854807427">
          <w:marLeft w:val="2438"/>
          <w:marRight w:val="0"/>
          <w:marTop w:val="0"/>
          <w:marBottom w:val="0"/>
          <w:divBdr>
            <w:top w:val="single" w:sz="8" w:space="1" w:color="auto"/>
            <w:left w:val="none" w:sz="0" w:space="0" w:color="auto"/>
            <w:bottom w:val="none" w:sz="0" w:space="0" w:color="auto"/>
            <w:right w:val="none" w:sz="0" w:space="0" w:color="auto"/>
          </w:divBdr>
        </w:div>
        <w:div w:id="1489592410">
          <w:marLeft w:val="2438"/>
          <w:marRight w:val="91"/>
          <w:marTop w:val="0"/>
          <w:marBottom w:val="0"/>
          <w:divBdr>
            <w:top w:val="single" w:sz="8" w:space="1" w:color="auto"/>
            <w:left w:val="none" w:sz="0" w:space="0" w:color="auto"/>
            <w:bottom w:val="none" w:sz="0" w:space="0" w:color="auto"/>
            <w:right w:val="none" w:sz="0" w:space="0" w:color="auto"/>
          </w:divBdr>
        </w:div>
        <w:div w:id="309792789">
          <w:marLeft w:val="0"/>
          <w:marRight w:val="0"/>
          <w:marTop w:val="0"/>
          <w:marBottom w:val="0"/>
          <w:divBdr>
            <w:top w:val="single" w:sz="8" w:space="1" w:color="auto"/>
            <w:left w:val="none" w:sz="0" w:space="0" w:color="auto"/>
            <w:bottom w:val="none" w:sz="0" w:space="0" w:color="auto"/>
            <w:right w:val="none" w:sz="0" w:space="0" w:color="auto"/>
          </w:divBdr>
        </w:div>
        <w:div w:id="1911847549">
          <w:marLeft w:val="0"/>
          <w:marRight w:val="91"/>
          <w:marTop w:val="0"/>
          <w:marBottom w:val="0"/>
          <w:divBdr>
            <w:top w:val="single" w:sz="8" w:space="1" w:color="auto"/>
            <w:left w:val="none" w:sz="0" w:space="0" w:color="auto"/>
            <w:bottom w:val="none" w:sz="0" w:space="0" w:color="auto"/>
            <w:right w:val="none" w:sz="0" w:space="0" w:color="auto"/>
          </w:divBdr>
        </w:div>
      </w:divsChild>
    </w:div>
    <w:div w:id="385646182">
      <w:bodyDiv w:val="1"/>
      <w:marLeft w:val="0"/>
      <w:marRight w:val="0"/>
      <w:marTop w:val="0"/>
      <w:marBottom w:val="0"/>
      <w:divBdr>
        <w:top w:val="none" w:sz="0" w:space="0" w:color="auto"/>
        <w:left w:val="none" w:sz="0" w:space="0" w:color="auto"/>
        <w:bottom w:val="none" w:sz="0" w:space="0" w:color="auto"/>
        <w:right w:val="none" w:sz="0" w:space="0" w:color="auto"/>
      </w:divBdr>
    </w:div>
    <w:div w:id="424574197">
      <w:bodyDiv w:val="1"/>
      <w:marLeft w:val="0"/>
      <w:marRight w:val="0"/>
      <w:marTop w:val="0"/>
      <w:marBottom w:val="0"/>
      <w:divBdr>
        <w:top w:val="none" w:sz="0" w:space="0" w:color="auto"/>
        <w:left w:val="none" w:sz="0" w:space="0" w:color="auto"/>
        <w:bottom w:val="none" w:sz="0" w:space="0" w:color="auto"/>
        <w:right w:val="none" w:sz="0" w:space="0" w:color="auto"/>
      </w:divBdr>
    </w:div>
    <w:div w:id="440614568">
      <w:bodyDiv w:val="1"/>
      <w:marLeft w:val="0"/>
      <w:marRight w:val="0"/>
      <w:marTop w:val="0"/>
      <w:marBottom w:val="0"/>
      <w:divBdr>
        <w:top w:val="none" w:sz="0" w:space="0" w:color="auto"/>
        <w:left w:val="none" w:sz="0" w:space="0" w:color="auto"/>
        <w:bottom w:val="none" w:sz="0" w:space="0" w:color="auto"/>
        <w:right w:val="none" w:sz="0" w:space="0" w:color="auto"/>
      </w:divBdr>
    </w:div>
    <w:div w:id="466895700">
      <w:bodyDiv w:val="1"/>
      <w:marLeft w:val="0"/>
      <w:marRight w:val="0"/>
      <w:marTop w:val="0"/>
      <w:marBottom w:val="0"/>
      <w:divBdr>
        <w:top w:val="none" w:sz="0" w:space="0" w:color="auto"/>
        <w:left w:val="none" w:sz="0" w:space="0" w:color="auto"/>
        <w:bottom w:val="none" w:sz="0" w:space="0" w:color="auto"/>
        <w:right w:val="none" w:sz="0" w:space="0" w:color="auto"/>
      </w:divBdr>
      <w:divsChild>
        <w:div w:id="1712800430">
          <w:marLeft w:val="0"/>
          <w:marRight w:val="0"/>
          <w:marTop w:val="0"/>
          <w:marBottom w:val="0"/>
          <w:divBdr>
            <w:top w:val="none" w:sz="0" w:space="0" w:color="auto"/>
            <w:left w:val="none" w:sz="0" w:space="0" w:color="auto"/>
            <w:bottom w:val="none" w:sz="0" w:space="0" w:color="auto"/>
            <w:right w:val="none" w:sz="0" w:space="0" w:color="auto"/>
          </w:divBdr>
        </w:div>
      </w:divsChild>
    </w:div>
    <w:div w:id="469328622">
      <w:bodyDiv w:val="1"/>
      <w:marLeft w:val="0"/>
      <w:marRight w:val="0"/>
      <w:marTop w:val="0"/>
      <w:marBottom w:val="0"/>
      <w:divBdr>
        <w:top w:val="none" w:sz="0" w:space="0" w:color="auto"/>
        <w:left w:val="none" w:sz="0" w:space="0" w:color="auto"/>
        <w:bottom w:val="none" w:sz="0" w:space="0" w:color="auto"/>
        <w:right w:val="none" w:sz="0" w:space="0" w:color="auto"/>
      </w:divBdr>
      <w:divsChild>
        <w:div w:id="1362971526">
          <w:marLeft w:val="0"/>
          <w:marRight w:val="0"/>
          <w:marTop w:val="0"/>
          <w:marBottom w:val="0"/>
          <w:divBdr>
            <w:top w:val="none" w:sz="0" w:space="0" w:color="auto"/>
            <w:left w:val="none" w:sz="0" w:space="0" w:color="auto"/>
            <w:bottom w:val="none" w:sz="0" w:space="0" w:color="auto"/>
            <w:right w:val="none" w:sz="0" w:space="0" w:color="auto"/>
          </w:divBdr>
        </w:div>
      </w:divsChild>
    </w:div>
    <w:div w:id="469597167">
      <w:bodyDiv w:val="1"/>
      <w:marLeft w:val="0"/>
      <w:marRight w:val="0"/>
      <w:marTop w:val="0"/>
      <w:marBottom w:val="0"/>
      <w:divBdr>
        <w:top w:val="none" w:sz="0" w:space="0" w:color="auto"/>
        <w:left w:val="none" w:sz="0" w:space="0" w:color="auto"/>
        <w:bottom w:val="none" w:sz="0" w:space="0" w:color="auto"/>
        <w:right w:val="none" w:sz="0" w:space="0" w:color="auto"/>
      </w:divBdr>
      <w:divsChild>
        <w:div w:id="977878971">
          <w:marLeft w:val="0"/>
          <w:marRight w:val="0"/>
          <w:marTop w:val="0"/>
          <w:marBottom w:val="0"/>
          <w:divBdr>
            <w:top w:val="none" w:sz="0" w:space="0" w:color="auto"/>
            <w:left w:val="none" w:sz="0" w:space="0" w:color="auto"/>
            <w:bottom w:val="none" w:sz="0" w:space="0" w:color="auto"/>
            <w:right w:val="none" w:sz="0" w:space="0" w:color="auto"/>
          </w:divBdr>
        </w:div>
        <w:div w:id="1706909024">
          <w:marLeft w:val="0"/>
          <w:marRight w:val="0"/>
          <w:marTop w:val="0"/>
          <w:marBottom w:val="0"/>
          <w:divBdr>
            <w:top w:val="none" w:sz="0" w:space="0" w:color="auto"/>
            <w:left w:val="none" w:sz="0" w:space="0" w:color="auto"/>
            <w:bottom w:val="none" w:sz="0" w:space="0" w:color="auto"/>
            <w:right w:val="none" w:sz="0" w:space="0" w:color="auto"/>
          </w:divBdr>
          <w:divsChild>
            <w:div w:id="219681559">
              <w:marLeft w:val="0"/>
              <w:marRight w:val="0"/>
              <w:marTop w:val="0"/>
              <w:marBottom w:val="0"/>
              <w:divBdr>
                <w:top w:val="none" w:sz="0" w:space="0" w:color="auto"/>
                <w:left w:val="none" w:sz="0" w:space="0" w:color="auto"/>
                <w:bottom w:val="none" w:sz="0" w:space="0" w:color="auto"/>
                <w:right w:val="none" w:sz="0" w:space="0" w:color="auto"/>
              </w:divBdr>
            </w:div>
          </w:divsChild>
        </w:div>
        <w:div w:id="1451129085">
          <w:marLeft w:val="0"/>
          <w:marRight w:val="0"/>
          <w:marTop w:val="0"/>
          <w:marBottom w:val="0"/>
          <w:divBdr>
            <w:top w:val="none" w:sz="0" w:space="0" w:color="auto"/>
            <w:left w:val="none" w:sz="0" w:space="0" w:color="auto"/>
            <w:bottom w:val="none" w:sz="0" w:space="0" w:color="auto"/>
            <w:right w:val="none" w:sz="0" w:space="0" w:color="auto"/>
          </w:divBdr>
        </w:div>
      </w:divsChild>
    </w:div>
    <w:div w:id="496502259">
      <w:bodyDiv w:val="1"/>
      <w:marLeft w:val="0"/>
      <w:marRight w:val="0"/>
      <w:marTop w:val="0"/>
      <w:marBottom w:val="0"/>
      <w:divBdr>
        <w:top w:val="none" w:sz="0" w:space="0" w:color="auto"/>
        <w:left w:val="none" w:sz="0" w:space="0" w:color="auto"/>
        <w:bottom w:val="none" w:sz="0" w:space="0" w:color="auto"/>
        <w:right w:val="none" w:sz="0" w:space="0" w:color="auto"/>
      </w:divBdr>
    </w:div>
    <w:div w:id="504831878">
      <w:bodyDiv w:val="1"/>
      <w:marLeft w:val="0"/>
      <w:marRight w:val="0"/>
      <w:marTop w:val="0"/>
      <w:marBottom w:val="0"/>
      <w:divBdr>
        <w:top w:val="none" w:sz="0" w:space="0" w:color="auto"/>
        <w:left w:val="none" w:sz="0" w:space="0" w:color="auto"/>
        <w:bottom w:val="none" w:sz="0" w:space="0" w:color="auto"/>
        <w:right w:val="none" w:sz="0" w:space="0" w:color="auto"/>
      </w:divBdr>
    </w:div>
    <w:div w:id="523054719">
      <w:bodyDiv w:val="1"/>
      <w:marLeft w:val="0"/>
      <w:marRight w:val="0"/>
      <w:marTop w:val="0"/>
      <w:marBottom w:val="0"/>
      <w:divBdr>
        <w:top w:val="none" w:sz="0" w:space="0" w:color="auto"/>
        <w:left w:val="none" w:sz="0" w:space="0" w:color="auto"/>
        <w:bottom w:val="none" w:sz="0" w:space="0" w:color="auto"/>
        <w:right w:val="none" w:sz="0" w:space="0" w:color="auto"/>
      </w:divBdr>
    </w:div>
    <w:div w:id="527723935">
      <w:bodyDiv w:val="1"/>
      <w:marLeft w:val="0"/>
      <w:marRight w:val="0"/>
      <w:marTop w:val="0"/>
      <w:marBottom w:val="0"/>
      <w:divBdr>
        <w:top w:val="none" w:sz="0" w:space="0" w:color="auto"/>
        <w:left w:val="none" w:sz="0" w:space="0" w:color="auto"/>
        <w:bottom w:val="none" w:sz="0" w:space="0" w:color="auto"/>
        <w:right w:val="none" w:sz="0" w:space="0" w:color="auto"/>
      </w:divBdr>
    </w:div>
    <w:div w:id="528421364">
      <w:bodyDiv w:val="1"/>
      <w:marLeft w:val="0"/>
      <w:marRight w:val="0"/>
      <w:marTop w:val="0"/>
      <w:marBottom w:val="0"/>
      <w:divBdr>
        <w:top w:val="none" w:sz="0" w:space="0" w:color="auto"/>
        <w:left w:val="none" w:sz="0" w:space="0" w:color="auto"/>
        <w:bottom w:val="none" w:sz="0" w:space="0" w:color="auto"/>
        <w:right w:val="none" w:sz="0" w:space="0" w:color="auto"/>
      </w:divBdr>
    </w:div>
    <w:div w:id="571815209">
      <w:bodyDiv w:val="1"/>
      <w:marLeft w:val="0"/>
      <w:marRight w:val="0"/>
      <w:marTop w:val="0"/>
      <w:marBottom w:val="0"/>
      <w:divBdr>
        <w:top w:val="none" w:sz="0" w:space="0" w:color="auto"/>
        <w:left w:val="none" w:sz="0" w:space="0" w:color="auto"/>
        <w:bottom w:val="none" w:sz="0" w:space="0" w:color="auto"/>
        <w:right w:val="none" w:sz="0" w:space="0" w:color="auto"/>
      </w:divBdr>
    </w:div>
    <w:div w:id="587613495">
      <w:bodyDiv w:val="1"/>
      <w:marLeft w:val="0"/>
      <w:marRight w:val="0"/>
      <w:marTop w:val="0"/>
      <w:marBottom w:val="0"/>
      <w:divBdr>
        <w:top w:val="none" w:sz="0" w:space="0" w:color="auto"/>
        <w:left w:val="none" w:sz="0" w:space="0" w:color="auto"/>
        <w:bottom w:val="none" w:sz="0" w:space="0" w:color="auto"/>
        <w:right w:val="none" w:sz="0" w:space="0" w:color="auto"/>
      </w:divBdr>
    </w:div>
    <w:div w:id="593322647">
      <w:bodyDiv w:val="1"/>
      <w:marLeft w:val="0"/>
      <w:marRight w:val="0"/>
      <w:marTop w:val="0"/>
      <w:marBottom w:val="0"/>
      <w:divBdr>
        <w:top w:val="none" w:sz="0" w:space="0" w:color="auto"/>
        <w:left w:val="none" w:sz="0" w:space="0" w:color="auto"/>
        <w:bottom w:val="none" w:sz="0" w:space="0" w:color="auto"/>
        <w:right w:val="none" w:sz="0" w:space="0" w:color="auto"/>
      </w:divBdr>
    </w:div>
    <w:div w:id="618413801">
      <w:bodyDiv w:val="1"/>
      <w:marLeft w:val="0"/>
      <w:marRight w:val="0"/>
      <w:marTop w:val="0"/>
      <w:marBottom w:val="0"/>
      <w:divBdr>
        <w:top w:val="none" w:sz="0" w:space="0" w:color="auto"/>
        <w:left w:val="none" w:sz="0" w:space="0" w:color="auto"/>
        <w:bottom w:val="none" w:sz="0" w:space="0" w:color="auto"/>
        <w:right w:val="none" w:sz="0" w:space="0" w:color="auto"/>
      </w:divBdr>
    </w:div>
    <w:div w:id="643513447">
      <w:bodyDiv w:val="1"/>
      <w:marLeft w:val="0"/>
      <w:marRight w:val="0"/>
      <w:marTop w:val="0"/>
      <w:marBottom w:val="0"/>
      <w:divBdr>
        <w:top w:val="none" w:sz="0" w:space="0" w:color="auto"/>
        <w:left w:val="none" w:sz="0" w:space="0" w:color="auto"/>
        <w:bottom w:val="none" w:sz="0" w:space="0" w:color="auto"/>
        <w:right w:val="none" w:sz="0" w:space="0" w:color="auto"/>
      </w:divBdr>
    </w:div>
    <w:div w:id="661616043">
      <w:bodyDiv w:val="1"/>
      <w:marLeft w:val="0"/>
      <w:marRight w:val="0"/>
      <w:marTop w:val="0"/>
      <w:marBottom w:val="0"/>
      <w:divBdr>
        <w:top w:val="none" w:sz="0" w:space="0" w:color="auto"/>
        <w:left w:val="none" w:sz="0" w:space="0" w:color="auto"/>
        <w:bottom w:val="none" w:sz="0" w:space="0" w:color="auto"/>
        <w:right w:val="none" w:sz="0" w:space="0" w:color="auto"/>
      </w:divBdr>
    </w:div>
    <w:div w:id="662320853">
      <w:bodyDiv w:val="1"/>
      <w:marLeft w:val="0"/>
      <w:marRight w:val="0"/>
      <w:marTop w:val="0"/>
      <w:marBottom w:val="0"/>
      <w:divBdr>
        <w:top w:val="none" w:sz="0" w:space="0" w:color="auto"/>
        <w:left w:val="none" w:sz="0" w:space="0" w:color="auto"/>
        <w:bottom w:val="none" w:sz="0" w:space="0" w:color="auto"/>
        <w:right w:val="none" w:sz="0" w:space="0" w:color="auto"/>
      </w:divBdr>
    </w:div>
    <w:div w:id="671959030">
      <w:bodyDiv w:val="1"/>
      <w:marLeft w:val="0"/>
      <w:marRight w:val="0"/>
      <w:marTop w:val="0"/>
      <w:marBottom w:val="0"/>
      <w:divBdr>
        <w:top w:val="none" w:sz="0" w:space="0" w:color="auto"/>
        <w:left w:val="none" w:sz="0" w:space="0" w:color="auto"/>
        <w:bottom w:val="none" w:sz="0" w:space="0" w:color="auto"/>
        <w:right w:val="none" w:sz="0" w:space="0" w:color="auto"/>
      </w:divBdr>
    </w:div>
    <w:div w:id="696808292">
      <w:bodyDiv w:val="1"/>
      <w:marLeft w:val="0"/>
      <w:marRight w:val="0"/>
      <w:marTop w:val="0"/>
      <w:marBottom w:val="0"/>
      <w:divBdr>
        <w:top w:val="none" w:sz="0" w:space="0" w:color="auto"/>
        <w:left w:val="none" w:sz="0" w:space="0" w:color="auto"/>
        <w:bottom w:val="none" w:sz="0" w:space="0" w:color="auto"/>
        <w:right w:val="none" w:sz="0" w:space="0" w:color="auto"/>
      </w:divBdr>
    </w:div>
    <w:div w:id="700865799">
      <w:bodyDiv w:val="1"/>
      <w:marLeft w:val="0"/>
      <w:marRight w:val="0"/>
      <w:marTop w:val="0"/>
      <w:marBottom w:val="0"/>
      <w:divBdr>
        <w:top w:val="none" w:sz="0" w:space="0" w:color="auto"/>
        <w:left w:val="none" w:sz="0" w:space="0" w:color="auto"/>
        <w:bottom w:val="none" w:sz="0" w:space="0" w:color="auto"/>
        <w:right w:val="none" w:sz="0" w:space="0" w:color="auto"/>
      </w:divBdr>
    </w:div>
    <w:div w:id="711537376">
      <w:bodyDiv w:val="1"/>
      <w:marLeft w:val="0"/>
      <w:marRight w:val="0"/>
      <w:marTop w:val="0"/>
      <w:marBottom w:val="0"/>
      <w:divBdr>
        <w:top w:val="none" w:sz="0" w:space="0" w:color="auto"/>
        <w:left w:val="none" w:sz="0" w:space="0" w:color="auto"/>
        <w:bottom w:val="none" w:sz="0" w:space="0" w:color="auto"/>
        <w:right w:val="none" w:sz="0" w:space="0" w:color="auto"/>
      </w:divBdr>
    </w:div>
    <w:div w:id="764763319">
      <w:bodyDiv w:val="1"/>
      <w:marLeft w:val="0"/>
      <w:marRight w:val="0"/>
      <w:marTop w:val="0"/>
      <w:marBottom w:val="0"/>
      <w:divBdr>
        <w:top w:val="none" w:sz="0" w:space="0" w:color="auto"/>
        <w:left w:val="none" w:sz="0" w:space="0" w:color="auto"/>
        <w:bottom w:val="none" w:sz="0" w:space="0" w:color="auto"/>
        <w:right w:val="none" w:sz="0" w:space="0" w:color="auto"/>
      </w:divBdr>
    </w:div>
    <w:div w:id="787241575">
      <w:bodyDiv w:val="1"/>
      <w:marLeft w:val="0"/>
      <w:marRight w:val="0"/>
      <w:marTop w:val="0"/>
      <w:marBottom w:val="0"/>
      <w:divBdr>
        <w:top w:val="none" w:sz="0" w:space="0" w:color="auto"/>
        <w:left w:val="none" w:sz="0" w:space="0" w:color="auto"/>
        <w:bottom w:val="none" w:sz="0" w:space="0" w:color="auto"/>
        <w:right w:val="none" w:sz="0" w:space="0" w:color="auto"/>
      </w:divBdr>
    </w:div>
    <w:div w:id="787897230">
      <w:bodyDiv w:val="1"/>
      <w:marLeft w:val="0"/>
      <w:marRight w:val="0"/>
      <w:marTop w:val="0"/>
      <w:marBottom w:val="0"/>
      <w:divBdr>
        <w:top w:val="none" w:sz="0" w:space="0" w:color="auto"/>
        <w:left w:val="none" w:sz="0" w:space="0" w:color="auto"/>
        <w:bottom w:val="none" w:sz="0" w:space="0" w:color="auto"/>
        <w:right w:val="none" w:sz="0" w:space="0" w:color="auto"/>
      </w:divBdr>
    </w:div>
    <w:div w:id="795955445">
      <w:bodyDiv w:val="1"/>
      <w:marLeft w:val="0"/>
      <w:marRight w:val="0"/>
      <w:marTop w:val="0"/>
      <w:marBottom w:val="0"/>
      <w:divBdr>
        <w:top w:val="none" w:sz="0" w:space="0" w:color="auto"/>
        <w:left w:val="none" w:sz="0" w:space="0" w:color="auto"/>
        <w:bottom w:val="none" w:sz="0" w:space="0" w:color="auto"/>
        <w:right w:val="none" w:sz="0" w:space="0" w:color="auto"/>
      </w:divBdr>
    </w:div>
    <w:div w:id="817379035">
      <w:bodyDiv w:val="1"/>
      <w:marLeft w:val="0"/>
      <w:marRight w:val="0"/>
      <w:marTop w:val="0"/>
      <w:marBottom w:val="0"/>
      <w:divBdr>
        <w:top w:val="none" w:sz="0" w:space="0" w:color="auto"/>
        <w:left w:val="none" w:sz="0" w:space="0" w:color="auto"/>
        <w:bottom w:val="none" w:sz="0" w:space="0" w:color="auto"/>
        <w:right w:val="none" w:sz="0" w:space="0" w:color="auto"/>
      </w:divBdr>
    </w:div>
    <w:div w:id="823199364">
      <w:bodyDiv w:val="1"/>
      <w:marLeft w:val="0"/>
      <w:marRight w:val="0"/>
      <w:marTop w:val="0"/>
      <w:marBottom w:val="0"/>
      <w:divBdr>
        <w:top w:val="none" w:sz="0" w:space="0" w:color="auto"/>
        <w:left w:val="none" w:sz="0" w:space="0" w:color="auto"/>
        <w:bottom w:val="none" w:sz="0" w:space="0" w:color="auto"/>
        <w:right w:val="none" w:sz="0" w:space="0" w:color="auto"/>
      </w:divBdr>
    </w:div>
    <w:div w:id="824202091">
      <w:bodyDiv w:val="1"/>
      <w:marLeft w:val="0"/>
      <w:marRight w:val="0"/>
      <w:marTop w:val="0"/>
      <w:marBottom w:val="0"/>
      <w:divBdr>
        <w:top w:val="none" w:sz="0" w:space="0" w:color="auto"/>
        <w:left w:val="none" w:sz="0" w:space="0" w:color="auto"/>
        <w:bottom w:val="none" w:sz="0" w:space="0" w:color="auto"/>
        <w:right w:val="none" w:sz="0" w:space="0" w:color="auto"/>
      </w:divBdr>
    </w:div>
    <w:div w:id="834344586">
      <w:bodyDiv w:val="1"/>
      <w:marLeft w:val="0"/>
      <w:marRight w:val="0"/>
      <w:marTop w:val="0"/>
      <w:marBottom w:val="0"/>
      <w:divBdr>
        <w:top w:val="none" w:sz="0" w:space="0" w:color="auto"/>
        <w:left w:val="none" w:sz="0" w:space="0" w:color="auto"/>
        <w:bottom w:val="none" w:sz="0" w:space="0" w:color="auto"/>
        <w:right w:val="none" w:sz="0" w:space="0" w:color="auto"/>
      </w:divBdr>
    </w:div>
    <w:div w:id="854149420">
      <w:bodyDiv w:val="1"/>
      <w:marLeft w:val="0"/>
      <w:marRight w:val="0"/>
      <w:marTop w:val="0"/>
      <w:marBottom w:val="0"/>
      <w:divBdr>
        <w:top w:val="none" w:sz="0" w:space="0" w:color="auto"/>
        <w:left w:val="none" w:sz="0" w:space="0" w:color="auto"/>
        <w:bottom w:val="none" w:sz="0" w:space="0" w:color="auto"/>
        <w:right w:val="none" w:sz="0" w:space="0" w:color="auto"/>
      </w:divBdr>
    </w:div>
    <w:div w:id="860242089">
      <w:bodyDiv w:val="1"/>
      <w:marLeft w:val="0"/>
      <w:marRight w:val="0"/>
      <w:marTop w:val="0"/>
      <w:marBottom w:val="0"/>
      <w:divBdr>
        <w:top w:val="none" w:sz="0" w:space="0" w:color="auto"/>
        <w:left w:val="none" w:sz="0" w:space="0" w:color="auto"/>
        <w:bottom w:val="none" w:sz="0" w:space="0" w:color="auto"/>
        <w:right w:val="none" w:sz="0" w:space="0" w:color="auto"/>
      </w:divBdr>
    </w:div>
    <w:div w:id="975529367">
      <w:bodyDiv w:val="1"/>
      <w:marLeft w:val="0"/>
      <w:marRight w:val="0"/>
      <w:marTop w:val="0"/>
      <w:marBottom w:val="0"/>
      <w:divBdr>
        <w:top w:val="none" w:sz="0" w:space="0" w:color="auto"/>
        <w:left w:val="none" w:sz="0" w:space="0" w:color="auto"/>
        <w:bottom w:val="none" w:sz="0" w:space="0" w:color="auto"/>
        <w:right w:val="none" w:sz="0" w:space="0" w:color="auto"/>
      </w:divBdr>
    </w:div>
    <w:div w:id="978730380">
      <w:bodyDiv w:val="1"/>
      <w:marLeft w:val="0"/>
      <w:marRight w:val="0"/>
      <w:marTop w:val="0"/>
      <w:marBottom w:val="0"/>
      <w:divBdr>
        <w:top w:val="none" w:sz="0" w:space="0" w:color="auto"/>
        <w:left w:val="none" w:sz="0" w:space="0" w:color="auto"/>
        <w:bottom w:val="none" w:sz="0" w:space="0" w:color="auto"/>
        <w:right w:val="none" w:sz="0" w:space="0" w:color="auto"/>
      </w:divBdr>
    </w:div>
    <w:div w:id="1016808872">
      <w:bodyDiv w:val="1"/>
      <w:marLeft w:val="0"/>
      <w:marRight w:val="0"/>
      <w:marTop w:val="0"/>
      <w:marBottom w:val="0"/>
      <w:divBdr>
        <w:top w:val="none" w:sz="0" w:space="0" w:color="auto"/>
        <w:left w:val="none" w:sz="0" w:space="0" w:color="auto"/>
        <w:bottom w:val="none" w:sz="0" w:space="0" w:color="auto"/>
        <w:right w:val="none" w:sz="0" w:space="0" w:color="auto"/>
      </w:divBdr>
    </w:div>
    <w:div w:id="1045955319">
      <w:bodyDiv w:val="1"/>
      <w:marLeft w:val="0"/>
      <w:marRight w:val="0"/>
      <w:marTop w:val="0"/>
      <w:marBottom w:val="0"/>
      <w:divBdr>
        <w:top w:val="none" w:sz="0" w:space="0" w:color="auto"/>
        <w:left w:val="none" w:sz="0" w:space="0" w:color="auto"/>
        <w:bottom w:val="none" w:sz="0" w:space="0" w:color="auto"/>
        <w:right w:val="none" w:sz="0" w:space="0" w:color="auto"/>
      </w:divBdr>
      <w:divsChild>
        <w:div w:id="1336151546">
          <w:marLeft w:val="0"/>
          <w:marRight w:val="0"/>
          <w:marTop w:val="0"/>
          <w:marBottom w:val="0"/>
          <w:divBdr>
            <w:top w:val="none" w:sz="0" w:space="0" w:color="auto"/>
            <w:left w:val="none" w:sz="0" w:space="0" w:color="auto"/>
            <w:bottom w:val="none" w:sz="0" w:space="0" w:color="auto"/>
            <w:right w:val="none" w:sz="0" w:space="0" w:color="auto"/>
          </w:divBdr>
        </w:div>
      </w:divsChild>
    </w:div>
    <w:div w:id="1054888436">
      <w:bodyDiv w:val="1"/>
      <w:marLeft w:val="0"/>
      <w:marRight w:val="0"/>
      <w:marTop w:val="0"/>
      <w:marBottom w:val="0"/>
      <w:divBdr>
        <w:top w:val="none" w:sz="0" w:space="0" w:color="auto"/>
        <w:left w:val="none" w:sz="0" w:space="0" w:color="auto"/>
        <w:bottom w:val="none" w:sz="0" w:space="0" w:color="auto"/>
        <w:right w:val="none" w:sz="0" w:space="0" w:color="auto"/>
      </w:divBdr>
    </w:div>
    <w:div w:id="1063599291">
      <w:bodyDiv w:val="1"/>
      <w:marLeft w:val="0"/>
      <w:marRight w:val="0"/>
      <w:marTop w:val="0"/>
      <w:marBottom w:val="0"/>
      <w:divBdr>
        <w:top w:val="none" w:sz="0" w:space="0" w:color="auto"/>
        <w:left w:val="none" w:sz="0" w:space="0" w:color="auto"/>
        <w:bottom w:val="none" w:sz="0" w:space="0" w:color="auto"/>
        <w:right w:val="none" w:sz="0" w:space="0" w:color="auto"/>
      </w:divBdr>
    </w:div>
    <w:div w:id="1066145769">
      <w:bodyDiv w:val="1"/>
      <w:marLeft w:val="0"/>
      <w:marRight w:val="0"/>
      <w:marTop w:val="0"/>
      <w:marBottom w:val="0"/>
      <w:divBdr>
        <w:top w:val="none" w:sz="0" w:space="0" w:color="auto"/>
        <w:left w:val="none" w:sz="0" w:space="0" w:color="auto"/>
        <w:bottom w:val="none" w:sz="0" w:space="0" w:color="auto"/>
        <w:right w:val="none" w:sz="0" w:space="0" w:color="auto"/>
      </w:divBdr>
    </w:div>
    <w:div w:id="1074738073">
      <w:bodyDiv w:val="1"/>
      <w:marLeft w:val="0"/>
      <w:marRight w:val="0"/>
      <w:marTop w:val="0"/>
      <w:marBottom w:val="0"/>
      <w:divBdr>
        <w:top w:val="none" w:sz="0" w:space="0" w:color="auto"/>
        <w:left w:val="none" w:sz="0" w:space="0" w:color="auto"/>
        <w:bottom w:val="none" w:sz="0" w:space="0" w:color="auto"/>
        <w:right w:val="none" w:sz="0" w:space="0" w:color="auto"/>
      </w:divBdr>
      <w:divsChild>
        <w:div w:id="2032799182">
          <w:marLeft w:val="0"/>
          <w:marRight w:val="0"/>
          <w:marTop w:val="0"/>
          <w:marBottom w:val="0"/>
          <w:divBdr>
            <w:top w:val="none" w:sz="0" w:space="0" w:color="auto"/>
            <w:left w:val="none" w:sz="0" w:space="0" w:color="auto"/>
            <w:bottom w:val="none" w:sz="0" w:space="0" w:color="auto"/>
            <w:right w:val="none" w:sz="0" w:space="0" w:color="auto"/>
          </w:divBdr>
        </w:div>
      </w:divsChild>
    </w:div>
    <w:div w:id="1078793819">
      <w:bodyDiv w:val="1"/>
      <w:marLeft w:val="0"/>
      <w:marRight w:val="0"/>
      <w:marTop w:val="0"/>
      <w:marBottom w:val="0"/>
      <w:divBdr>
        <w:top w:val="none" w:sz="0" w:space="0" w:color="auto"/>
        <w:left w:val="none" w:sz="0" w:space="0" w:color="auto"/>
        <w:bottom w:val="none" w:sz="0" w:space="0" w:color="auto"/>
        <w:right w:val="none" w:sz="0" w:space="0" w:color="auto"/>
      </w:divBdr>
    </w:div>
    <w:div w:id="1080709389">
      <w:bodyDiv w:val="1"/>
      <w:marLeft w:val="0"/>
      <w:marRight w:val="0"/>
      <w:marTop w:val="0"/>
      <w:marBottom w:val="0"/>
      <w:divBdr>
        <w:top w:val="none" w:sz="0" w:space="0" w:color="auto"/>
        <w:left w:val="none" w:sz="0" w:space="0" w:color="auto"/>
        <w:bottom w:val="none" w:sz="0" w:space="0" w:color="auto"/>
        <w:right w:val="none" w:sz="0" w:space="0" w:color="auto"/>
      </w:divBdr>
      <w:divsChild>
        <w:div w:id="1382246205">
          <w:marLeft w:val="0"/>
          <w:marRight w:val="0"/>
          <w:marTop w:val="0"/>
          <w:marBottom w:val="0"/>
          <w:divBdr>
            <w:top w:val="none" w:sz="0" w:space="0" w:color="auto"/>
            <w:left w:val="none" w:sz="0" w:space="0" w:color="auto"/>
            <w:bottom w:val="none" w:sz="0" w:space="0" w:color="auto"/>
            <w:right w:val="none" w:sz="0" w:space="0" w:color="auto"/>
          </w:divBdr>
        </w:div>
      </w:divsChild>
    </w:div>
    <w:div w:id="1086226408">
      <w:bodyDiv w:val="1"/>
      <w:marLeft w:val="0"/>
      <w:marRight w:val="0"/>
      <w:marTop w:val="0"/>
      <w:marBottom w:val="0"/>
      <w:divBdr>
        <w:top w:val="none" w:sz="0" w:space="0" w:color="auto"/>
        <w:left w:val="none" w:sz="0" w:space="0" w:color="auto"/>
        <w:bottom w:val="none" w:sz="0" w:space="0" w:color="auto"/>
        <w:right w:val="none" w:sz="0" w:space="0" w:color="auto"/>
      </w:divBdr>
    </w:div>
    <w:div w:id="1113091469">
      <w:bodyDiv w:val="1"/>
      <w:marLeft w:val="0"/>
      <w:marRight w:val="0"/>
      <w:marTop w:val="0"/>
      <w:marBottom w:val="0"/>
      <w:divBdr>
        <w:top w:val="none" w:sz="0" w:space="0" w:color="auto"/>
        <w:left w:val="none" w:sz="0" w:space="0" w:color="auto"/>
        <w:bottom w:val="none" w:sz="0" w:space="0" w:color="auto"/>
        <w:right w:val="none" w:sz="0" w:space="0" w:color="auto"/>
      </w:divBdr>
    </w:div>
    <w:div w:id="1126394499">
      <w:bodyDiv w:val="1"/>
      <w:marLeft w:val="0"/>
      <w:marRight w:val="0"/>
      <w:marTop w:val="0"/>
      <w:marBottom w:val="0"/>
      <w:divBdr>
        <w:top w:val="none" w:sz="0" w:space="0" w:color="auto"/>
        <w:left w:val="none" w:sz="0" w:space="0" w:color="auto"/>
        <w:bottom w:val="none" w:sz="0" w:space="0" w:color="auto"/>
        <w:right w:val="none" w:sz="0" w:space="0" w:color="auto"/>
      </w:divBdr>
    </w:div>
    <w:div w:id="1128166658">
      <w:bodyDiv w:val="1"/>
      <w:marLeft w:val="0"/>
      <w:marRight w:val="0"/>
      <w:marTop w:val="0"/>
      <w:marBottom w:val="0"/>
      <w:divBdr>
        <w:top w:val="none" w:sz="0" w:space="0" w:color="auto"/>
        <w:left w:val="none" w:sz="0" w:space="0" w:color="auto"/>
        <w:bottom w:val="none" w:sz="0" w:space="0" w:color="auto"/>
        <w:right w:val="none" w:sz="0" w:space="0" w:color="auto"/>
      </w:divBdr>
    </w:div>
    <w:div w:id="1141725371">
      <w:bodyDiv w:val="1"/>
      <w:marLeft w:val="0"/>
      <w:marRight w:val="0"/>
      <w:marTop w:val="0"/>
      <w:marBottom w:val="0"/>
      <w:divBdr>
        <w:top w:val="none" w:sz="0" w:space="0" w:color="auto"/>
        <w:left w:val="none" w:sz="0" w:space="0" w:color="auto"/>
        <w:bottom w:val="none" w:sz="0" w:space="0" w:color="auto"/>
        <w:right w:val="none" w:sz="0" w:space="0" w:color="auto"/>
      </w:divBdr>
    </w:div>
    <w:div w:id="1149975620">
      <w:bodyDiv w:val="1"/>
      <w:marLeft w:val="0"/>
      <w:marRight w:val="0"/>
      <w:marTop w:val="0"/>
      <w:marBottom w:val="0"/>
      <w:divBdr>
        <w:top w:val="none" w:sz="0" w:space="0" w:color="auto"/>
        <w:left w:val="none" w:sz="0" w:space="0" w:color="auto"/>
        <w:bottom w:val="none" w:sz="0" w:space="0" w:color="auto"/>
        <w:right w:val="none" w:sz="0" w:space="0" w:color="auto"/>
      </w:divBdr>
    </w:div>
    <w:div w:id="1164315939">
      <w:bodyDiv w:val="1"/>
      <w:marLeft w:val="0"/>
      <w:marRight w:val="0"/>
      <w:marTop w:val="0"/>
      <w:marBottom w:val="0"/>
      <w:divBdr>
        <w:top w:val="none" w:sz="0" w:space="0" w:color="auto"/>
        <w:left w:val="none" w:sz="0" w:space="0" w:color="auto"/>
        <w:bottom w:val="none" w:sz="0" w:space="0" w:color="auto"/>
        <w:right w:val="none" w:sz="0" w:space="0" w:color="auto"/>
      </w:divBdr>
      <w:divsChild>
        <w:div w:id="1945722128">
          <w:marLeft w:val="0"/>
          <w:marRight w:val="0"/>
          <w:marTop w:val="0"/>
          <w:marBottom w:val="0"/>
          <w:divBdr>
            <w:top w:val="none" w:sz="0" w:space="0" w:color="auto"/>
            <w:left w:val="none" w:sz="0" w:space="0" w:color="auto"/>
            <w:bottom w:val="none" w:sz="0" w:space="0" w:color="auto"/>
            <w:right w:val="none" w:sz="0" w:space="0" w:color="auto"/>
          </w:divBdr>
        </w:div>
      </w:divsChild>
    </w:div>
    <w:div w:id="1173885109">
      <w:bodyDiv w:val="1"/>
      <w:marLeft w:val="0"/>
      <w:marRight w:val="0"/>
      <w:marTop w:val="0"/>
      <w:marBottom w:val="0"/>
      <w:divBdr>
        <w:top w:val="none" w:sz="0" w:space="0" w:color="auto"/>
        <w:left w:val="none" w:sz="0" w:space="0" w:color="auto"/>
        <w:bottom w:val="none" w:sz="0" w:space="0" w:color="auto"/>
        <w:right w:val="none" w:sz="0" w:space="0" w:color="auto"/>
      </w:divBdr>
    </w:div>
    <w:div w:id="1185436975">
      <w:bodyDiv w:val="1"/>
      <w:marLeft w:val="0"/>
      <w:marRight w:val="0"/>
      <w:marTop w:val="0"/>
      <w:marBottom w:val="0"/>
      <w:divBdr>
        <w:top w:val="none" w:sz="0" w:space="0" w:color="auto"/>
        <w:left w:val="none" w:sz="0" w:space="0" w:color="auto"/>
        <w:bottom w:val="none" w:sz="0" w:space="0" w:color="auto"/>
        <w:right w:val="none" w:sz="0" w:space="0" w:color="auto"/>
      </w:divBdr>
    </w:div>
    <w:div w:id="1232080158">
      <w:bodyDiv w:val="1"/>
      <w:marLeft w:val="0"/>
      <w:marRight w:val="0"/>
      <w:marTop w:val="0"/>
      <w:marBottom w:val="0"/>
      <w:divBdr>
        <w:top w:val="none" w:sz="0" w:space="0" w:color="auto"/>
        <w:left w:val="none" w:sz="0" w:space="0" w:color="auto"/>
        <w:bottom w:val="none" w:sz="0" w:space="0" w:color="auto"/>
        <w:right w:val="none" w:sz="0" w:space="0" w:color="auto"/>
      </w:divBdr>
    </w:div>
    <w:div w:id="1247761721">
      <w:bodyDiv w:val="1"/>
      <w:marLeft w:val="0"/>
      <w:marRight w:val="0"/>
      <w:marTop w:val="0"/>
      <w:marBottom w:val="0"/>
      <w:divBdr>
        <w:top w:val="none" w:sz="0" w:space="0" w:color="auto"/>
        <w:left w:val="none" w:sz="0" w:space="0" w:color="auto"/>
        <w:bottom w:val="none" w:sz="0" w:space="0" w:color="auto"/>
        <w:right w:val="none" w:sz="0" w:space="0" w:color="auto"/>
      </w:divBdr>
    </w:div>
    <w:div w:id="1250851096">
      <w:bodyDiv w:val="1"/>
      <w:marLeft w:val="0"/>
      <w:marRight w:val="0"/>
      <w:marTop w:val="0"/>
      <w:marBottom w:val="0"/>
      <w:divBdr>
        <w:top w:val="none" w:sz="0" w:space="0" w:color="auto"/>
        <w:left w:val="none" w:sz="0" w:space="0" w:color="auto"/>
        <w:bottom w:val="none" w:sz="0" w:space="0" w:color="auto"/>
        <w:right w:val="none" w:sz="0" w:space="0" w:color="auto"/>
      </w:divBdr>
    </w:div>
    <w:div w:id="1253660121">
      <w:bodyDiv w:val="1"/>
      <w:marLeft w:val="0"/>
      <w:marRight w:val="0"/>
      <w:marTop w:val="0"/>
      <w:marBottom w:val="0"/>
      <w:divBdr>
        <w:top w:val="none" w:sz="0" w:space="0" w:color="auto"/>
        <w:left w:val="none" w:sz="0" w:space="0" w:color="auto"/>
        <w:bottom w:val="none" w:sz="0" w:space="0" w:color="auto"/>
        <w:right w:val="none" w:sz="0" w:space="0" w:color="auto"/>
      </w:divBdr>
    </w:div>
    <w:div w:id="1258948343">
      <w:bodyDiv w:val="1"/>
      <w:marLeft w:val="0"/>
      <w:marRight w:val="0"/>
      <w:marTop w:val="0"/>
      <w:marBottom w:val="0"/>
      <w:divBdr>
        <w:top w:val="none" w:sz="0" w:space="0" w:color="auto"/>
        <w:left w:val="none" w:sz="0" w:space="0" w:color="auto"/>
        <w:bottom w:val="none" w:sz="0" w:space="0" w:color="auto"/>
        <w:right w:val="none" w:sz="0" w:space="0" w:color="auto"/>
      </w:divBdr>
    </w:div>
    <w:div w:id="1270774045">
      <w:bodyDiv w:val="1"/>
      <w:marLeft w:val="0"/>
      <w:marRight w:val="0"/>
      <w:marTop w:val="0"/>
      <w:marBottom w:val="0"/>
      <w:divBdr>
        <w:top w:val="none" w:sz="0" w:space="0" w:color="auto"/>
        <w:left w:val="none" w:sz="0" w:space="0" w:color="auto"/>
        <w:bottom w:val="none" w:sz="0" w:space="0" w:color="auto"/>
        <w:right w:val="none" w:sz="0" w:space="0" w:color="auto"/>
      </w:divBdr>
    </w:div>
    <w:div w:id="1288316381">
      <w:bodyDiv w:val="1"/>
      <w:marLeft w:val="0"/>
      <w:marRight w:val="0"/>
      <w:marTop w:val="0"/>
      <w:marBottom w:val="0"/>
      <w:divBdr>
        <w:top w:val="none" w:sz="0" w:space="0" w:color="auto"/>
        <w:left w:val="none" w:sz="0" w:space="0" w:color="auto"/>
        <w:bottom w:val="none" w:sz="0" w:space="0" w:color="auto"/>
        <w:right w:val="none" w:sz="0" w:space="0" w:color="auto"/>
      </w:divBdr>
      <w:divsChild>
        <w:div w:id="1298796680">
          <w:marLeft w:val="0"/>
          <w:marRight w:val="0"/>
          <w:marTop w:val="0"/>
          <w:marBottom w:val="0"/>
          <w:divBdr>
            <w:top w:val="none" w:sz="0" w:space="0" w:color="auto"/>
            <w:left w:val="none" w:sz="0" w:space="0" w:color="auto"/>
            <w:bottom w:val="none" w:sz="0" w:space="0" w:color="auto"/>
            <w:right w:val="none" w:sz="0" w:space="0" w:color="auto"/>
          </w:divBdr>
        </w:div>
      </w:divsChild>
    </w:div>
    <w:div w:id="1293438437">
      <w:bodyDiv w:val="1"/>
      <w:marLeft w:val="0"/>
      <w:marRight w:val="0"/>
      <w:marTop w:val="0"/>
      <w:marBottom w:val="0"/>
      <w:divBdr>
        <w:top w:val="none" w:sz="0" w:space="0" w:color="auto"/>
        <w:left w:val="none" w:sz="0" w:space="0" w:color="auto"/>
        <w:bottom w:val="none" w:sz="0" w:space="0" w:color="auto"/>
        <w:right w:val="none" w:sz="0" w:space="0" w:color="auto"/>
      </w:divBdr>
    </w:div>
    <w:div w:id="1304195684">
      <w:bodyDiv w:val="1"/>
      <w:marLeft w:val="0"/>
      <w:marRight w:val="0"/>
      <w:marTop w:val="0"/>
      <w:marBottom w:val="0"/>
      <w:divBdr>
        <w:top w:val="none" w:sz="0" w:space="0" w:color="auto"/>
        <w:left w:val="none" w:sz="0" w:space="0" w:color="auto"/>
        <w:bottom w:val="none" w:sz="0" w:space="0" w:color="auto"/>
        <w:right w:val="none" w:sz="0" w:space="0" w:color="auto"/>
      </w:divBdr>
    </w:div>
    <w:div w:id="1306394663">
      <w:bodyDiv w:val="1"/>
      <w:marLeft w:val="0"/>
      <w:marRight w:val="0"/>
      <w:marTop w:val="0"/>
      <w:marBottom w:val="0"/>
      <w:divBdr>
        <w:top w:val="none" w:sz="0" w:space="0" w:color="auto"/>
        <w:left w:val="none" w:sz="0" w:space="0" w:color="auto"/>
        <w:bottom w:val="none" w:sz="0" w:space="0" w:color="auto"/>
        <w:right w:val="none" w:sz="0" w:space="0" w:color="auto"/>
      </w:divBdr>
    </w:div>
    <w:div w:id="1330717744">
      <w:bodyDiv w:val="1"/>
      <w:marLeft w:val="0"/>
      <w:marRight w:val="0"/>
      <w:marTop w:val="0"/>
      <w:marBottom w:val="0"/>
      <w:divBdr>
        <w:top w:val="none" w:sz="0" w:space="0" w:color="auto"/>
        <w:left w:val="none" w:sz="0" w:space="0" w:color="auto"/>
        <w:bottom w:val="none" w:sz="0" w:space="0" w:color="auto"/>
        <w:right w:val="none" w:sz="0" w:space="0" w:color="auto"/>
      </w:divBdr>
    </w:div>
    <w:div w:id="1346591487">
      <w:bodyDiv w:val="1"/>
      <w:marLeft w:val="0"/>
      <w:marRight w:val="0"/>
      <w:marTop w:val="0"/>
      <w:marBottom w:val="0"/>
      <w:divBdr>
        <w:top w:val="none" w:sz="0" w:space="0" w:color="auto"/>
        <w:left w:val="none" w:sz="0" w:space="0" w:color="auto"/>
        <w:bottom w:val="none" w:sz="0" w:space="0" w:color="auto"/>
        <w:right w:val="none" w:sz="0" w:space="0" w:color="auto"/>
      </w:divBdr>
    </w:div>
    <w:div w:id="1370377971">
      <w:bodyDiv w:val="1"/>
      <w:marLeft w:val="0"/>
      <w:marRight w:val="0"/>
      <w:marTop w:val="0"/>
      <w:marBottom w:val="0"/>
      <w:divBdr>
        <w:top w:val="none" w:sz="0" w:space="0" w:color="auto"/>
        <w:left w:val="none" w:sz="0" w:space="0" w:color="auto"/>
        <w:bottom w:val="none" w:sz="0" w:space="0" w:color="auto"/>
        <w:right w:val="none" w:sz="0" w:space="0" w:color="auto"/>
      </w:divBdr>
    </w:div>
    <w:div w:id="1377120048">
      <w:bodyDiv w:val="1"/>
      <w:marLeft w:val="0"/>
      <w:marRight w:val="0"/>
      <w:marTop w:val="0"/>
      <w:marBottom w:val="0"/>
      <w:divBdr>
        <w:top w:val="none" w:sz="0" w:space="0" w:color="auto"/>
        <w:left w:val="none" w:sz="0" w:space="0" w:color="auto"/>
        <w:bottom w:val="none" w:sz="0" w:space="0" w:color="auto"/>
        <w:right w:val="none" w:sz="0" w:space="0" w:color="auto"/>
      </w:divBdr>
    </w:div>
    <w:div w:id="1381324334">
      <w:bodyDiv w:val="1"/>
      <w:marLeft w:val="0"/>
      <w:marRight w:val="0"/>
      <w:marTop w:val="0"/>
      <w:marBottom w:val="0"/>
      <w:divBdr>
        <w:top w:val="none" w:sz="0" w:space="0" w:color="auto"/>
        <w:left w:val="none" w:sz="0" w:space="0" w:color="auto"/>
        <w:bottom w:val="none" w:sz="0" w:space="0" w:color="auto"/>
        <w:right w:val="none" w:sz="0" w:space="0" w:color="auto"/>
      </w:divBdr>
    </w:div>
    <w:div w:id="1382053157">
      <w:bodyDiv w:val="1"/>
      <w:marLeft w:val="0"/>
      <w:marRight w:val="0"/>
      <w:marTop w:val="0"/>
      <w:marBottom w:val="0"/>
      <w:divBdr>
        <w:top w:val="none" w:sz="0" w:space="0" w:color="auto"/>
        <w:left w:val="none" w:sz="0" w:space="0" w:color="auto"/>
        <w:bottom w:val="none" w:sz="0" w:space="0" w:color="auto"/>
        <w:right w:val="none" w:sz="0" w:space="0" w:color="auto"/>
      </w:divBdr>
    </w:div>
    <w:div w:id="1382316591">
      <w:bodyDiv w:val="1"/>
      <w:marLeft w:val="0"/>
      <w:marRight w:val="0"/>
      <w:marTop w:val="0"/>
      <w:marBottom w:val="0"/>
      <w:divBdr>
        <w:top w:val="none" w:sz="0" w:space="0" w:color="auto"/>
        <w:left w:val="none" w:sz="0" w:space="0" w:color="auto"/>
        <w:bottom w:val="none" w:sz="0" w:space="0" w:color="auto"/>
        <w:right w:val="none" w:sz="0" w:space="0" w:color="auto"/>
      </w:divBdr>
      <w:divsChild>
        <w:div w:id="200674291">
          <w:marLeft w:val="0"/>
          <w:marRight w:val="0"/>
          <w:marTop w:val="0"/>
          <w:marBottom w:val="0"/>
          <w:divBdr>
            <w:top w:val="none" w:sz="0" w:space="0" w:color="auto"/>
            <w:left w:val="none" w:sz="0" w:space="0" w:color="auto"/>
            <w:bottom w:val="none" w:sz="0" w:space="0" w:color="auto"/>
            <w:right w:val="none" w:sz="0" w:space="0" w:color="auto"/>
          </w:divBdr>
          <w:divsChild>
            <w:div w:id="12373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6842">
      <w:bodyDiv w:val="1"/>
      <w:marLeft w:val="0"/>
      <w:marRight w:val="0"/>
      <w:marTop w:val="0"/>
      <w:marBottom w:val="0"/>
      <w:divBdr>
        <w:top w:val="none" w:sz="0" w:space="0" w:color="auto"/>
        <w:left w:val="none" w:sz="0" w:space="0" w:color="auto"/>
        <w:bottom w:val="none" w:sz="0" w:space="0" w:color="auto"/>
        <w:right w:val="none" w:sz="0" w:space="0" w:color="auto"/>
      </w:divBdr>
    </w:div>
    <w:div w:id="1399011256">
      <w:bodyDiv w:val="1"/>
      <w:marLeft w:val="0"/>
      <w:marRight w:val="0"/>
      <w:marTop w:val="0"/>
      <w:marBottom w:val="0"/>
      <w:divBdr>
        <w:top w:val="none" w:sz="0" w:space="0" w:color="auto"/>
        <w:left w:val="none" w:sz="0" w:space="0" w:color="auto"/>
        <w:bottom w:val="none" w:sz="0" w:space="0" w:color="auto"/>
        <w:right w:val="none" w:sz="0" w:space="0" w:color="auto"/>
      </w:divBdr>
    </w:div>
    <w:div w:id="1408383403">
      <w:bodyDiv w:val="1"/>
      <w:marLeft w:val="0"/>
      <w:marRight w:val="0"/>
      <w:marTop w:val="0"/>
      <w:marBottom w:val="0"/>
      <w:divBdr>
        <w:top w:val="none" w:sz="0" w:space="0" w:color="auto"/>
        <w:left w:val="none" w:sz="0" w:space="0" w:color="auto"/>
        <w:bottom w:val="none" w:sz="0" w:space="0" w:color="auto"/>
        <w:right w:val="none" w:sz="0" w:space="0" w:color="auto"/>
      </w:divBdr>
    </w:div>
    <w:div w:id="1410496056">
      <w:bodyDiv w:val="1"/>
      <w:marLeft w:val="0"/>
      <w:marRight w:val="0"/>
      <w:marTop w:val="0"/>
      <w:marBottom w:val="0"/>
      <w:divBdr>
        <w:top w:val="none" w:sz="0" w:space="0" w:color="auto"/>
        <w:left w:val="none" w:sz="0" w:space="0" w:color="auto"/>
        <w:bottom w:val="none" w:sz="0" w:space="0" w:color="auto"/>
        <w:right w:val="none" w:sz="0" w:space="0" w:color="auto"/>
      </w:divBdr>
      <w:divsChild>
        <w:div w:id="1781365929">
          <w:marLeft w:val="0"/>
          <w:marRight w:val="0"/>
          <w:marTop w:val="0"/>
          <w:marBottom w:val="0"/>
          <w:divBdr>
            <w:top w:val="none" w:sz="0" w:space="0" w:color="auto"/>
            <w:left w:val="none" w:sz="0" w:space="0" w:color="auto"/>
            <w:bottom w:val="none" w:sz="0" w:space="0" w:color="auto"/>
            <w:right w:val="none" w:sz="0" w:space="0" w:color="auto"/>
          </w:divBdr>
        </w:div>
      </w:divsChild>
    </w:div>
    <w:div w:id="1414013638">
      <w:bodyDiv w:val="1"/>
      <w:marLeft w:val="0"/>
      <w:marRight w:val="0"/>
      <w:marTop w:val="0"/>
      <w:marBottom w:val="0"/>
      <w:divBdr>
        <w:top w:val="none" w:sz="0" w:space="0" w:color="auto"/>
        <w:left w:val="none" w:sz="0" w:space="0" w:color="auto"/>
        <w:bottom w:val="none" w:sz="0" w:space="0" w:color="auto"/>
        <w:right w:val="none" w:sz="0" w:space="0" w:color="auto"/>
      </w:divBdr>
    </w:div>
    <w:div w:id="1422331322">
      <w:bodyDiv w:val="1"/>
      <w:marLeft w:val="0"/>
      <w:marRight w:val="0"/>
      <w:marTop w:val="0"/>
      <w:marBottom w:val="0"/>
      <w:divBdr>
        <w:top w:val="none" w:sz="0" w:space="0" w:color="auto"/>
        <w:left w:val="none" w:sz="0" w:space="0" w:color="auto"/>
        <w:bottom w:val="none" w:sz="0" w:space="0" w:color="auto"/>
        <w:right w:val="none" w:sz="0" w:space="0" w:color="auto"/>
      </w:divBdr>
    </w:div>
    <w:div w:id="1429274842">
      <w:bodyDiv w:val="1"/>
      <w:marLeft w:val="0"/>
      <w:marRight w:val="0"/>
      <w:marTop w:val="0"/>
      <w:marBottom w:val="0"/>
      <w:divBdr>
        <w:top w:val="none" w:sz="0" w:space="0" w:color="auto"/>
        <w:left w:val="none" w:sz="0" w:space="0" w:color="auto"/>
        <w:bottom w:val="none" w:sz="0" w:space="0" w:color="auto"/>
        <w:right w:val="none" w:sz="0" w:space="0" w:color="auto"/>
      </w:divBdr>
    </w:div>
    <w:div w:id="1447581885">
      <w:bodyDiv w:val="1"/>
      <w:marLeft w:val="0"/>
      <w:marRight w:val="0"/>
      <w:marTop w:val="0"/>
      <w:marBottom w:val="0"/>
      <w:divBdr>
        <w:top w:val="none" w:sz="0" w:space="0" w:color="auto"/>
        <w:left w:val="none" w:sz="0" w:space="0" w:color="auto"/>
        <w:bottom w:val="none" w:sz="0" w:space="0" w:color="auto"/>
        <w:right w:val="none" w:sz="0" w:space="0" w:color="auto"/>
      </w:divBdr>
    </w:div>
    <w:div w:id="1451513976">
      <w:bodyDiv w:val="1"/>
      <w:marLeft w:val="0"/>
      <w:marRight w:val="0"/>
      <w:marTop w:val="0"/>
      <w:marBottom w:val="0"/>
      <w:divBdr>
        <w:top w:val="none" w:sz="0" w:space="0" w:color="auto"/>
        <w:left w:val="none" w:sz="0" w:space="0" w:color="auto"/>
        <w:bottom w:val="none" w:sz="0" w:space="0" w:color="auto"/>
        <w:right w:val="none" w:sz="0" w:space="0" w:color="auto"/>
      </w:divBdr>
      <w:divsChild>
        <w:div w:id="863058216">
          <w:marLeft w:val="0"/>
          <w:marRight w:val="0"/>
          <w:marTop w:val="0"/>
          <w:marBottom w:val="0"/>
          <w:divBdr>
            <w:top w:val="none" w:sz="0" w:space="0" w:color="auto"/>
            <w:left w:val="none" w:sz="0" w:space="0" w:color="auto"/>
            <w:bottom w:val="none" w:sz="0" w:space="0" w:color="auto"/>
            <w:right w:val="none" w:sz="0" w:space="0" w:color="auto"/>
          </w:divBdr>
        </w:div>
      </w:divsChild>
    </w:div>
    <w:div w:id="1454515844">
      <w:bodyDiv w:val="1"/>
      <w:marLeft w:val="0"/>
      <w:marRight w:val="0"/>
      <w:marTop w:val="0"/>
      <w:marBottom w:val="0"/>
      <w:divBdr>
        <w:top w:val="none" w:sz="0" w:space="0" w:color="auto"/>
        <w:left w:val="none" w:sz="0" w:space="0" w:color="auto"/>
        <w:bottom w:val="none" w:sz="0" w:space="0" w:color="auto"/>
        <w:right w:val="none" w:sz="0" w:space="0" w:color="auto"/>
      </w:divBdr>
    </w:div>
    <w:div w:id="1455101080">
      <w:bodyDiv w:val="1"/>
      <w:marLeft w:val="0"/>
      <w:marRight w:val="0"/>
      <w:marTop w:val="0"/>
      <w:marBottom w:val="0"/>
      <w:divBdr>
        <w:top w:val="none" w:sz="0" w:space="0" w:color="auto"/>
        <w:left w:val="none" w:sz="0" w:space="0" w:color="auto"/>
        <w:bottom w:val="none" w:sz="0" w:space="0" w:color="auto"/>
        <w:right w:val="none" w:sz="0" w:space="0" w:color="auto"/>
      </w:divBdr>
    </w:div>
    <w:div w:id="1479032262">
      <w:bodyDiv w:val="1"/>
      <w:marLeft w:val="0"/>
      <w:marRight w:val="0"/>
      <w:marTop w:val="0"/>
      <w:marBottom w:val="0"/>
      <w:divBdr>
        <w:top w:val="none" w:sz="0" w:space="0" w:color="auto"/>
        <w:left w:val="none" w:sz="0" w:space="0" w:color="auto"/>
        <w:bottom w:val="none" w:sz="0" w:space="0" w:color="auto"/>
        <w:right w:val="none" w:sz="0" w:space="0" w:color="auto"/>
      </w:divBdr>
    </w:div>
    <w:div w:id="1487477063">
      <w:bodyDiv w:val="1"/>
      <w:marLeft w:val="0"/>
      <w:marRight w:val="0"/>
      <w:marTop w:val="0"/>
      <w:marBottom w:val="0"/>
      <w:divBdr>
        <w:top w:val="none" w:sz="0" w:space="0" w:color="auto"/>
        <w:left w:val="none" w:sz="0" w:space="0" w:color="auto"/>
        <w:bottom w:val="none" w:sz="0" w:space="0" w:color="auto"/>
        <w:right w:val="none" w:sz="0" w:space="0" w:color="auto"/>
      </w:divBdr>
    </w:div>
    <w:div w:id="1507749476">
      <w:bodyDiv w:val="1"/>
      <w:marLeft w:val="0"/>
      <w:marRight w:val="0"/>
      <w:marTop w:val="0"/>
      <w:marBottom w:val="0"/>
      <w:divBdr>
        <w:top w:val="none" w:sz="0" w:space="0" w:color="auto"/>
        <w:left w:val="none" w:sz="0" w:space="0" w:color="auto"/>
        <w:bottom w:val="none" w:sz="0" w:space="0" w:color="auto"/>
        <w:right w:val="none" w:sz="0" w:space="0" w:color="auto"/>
      </w:divBdr>
    </w:div>
    <w:div w:id="152936659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33110494">
      <w:bodyDiv w:val="1"/>
      <w:marLeft w:val="0"/>
      <w:marRight w:val="0"/>
      <w:marTop w:val="0"/>
      <w:marBottom w:val="0"/>
      <w:divBdr>
        <w:top w:val="none" w:sz="0" w:space="0" w:color="auto"/>
        <w:left w:val="none" w:sz="0" w:space="0" w:color="auto"/>
        <w:bottom w:val="none" w:sz="0" w:space="0" w:color="auto"/>
        <w:right w:val="none" w:sz="0" w:space="0" w:color="auto"/>
      </w:divBdr>
      <w:divsChild>
        <w:div w:id="1782913090">
          <w:marLeft w:val="0"/>
          <w:marRight w:val="0"/>
          <w:marTop w:val="0"/>
          <w:marBottom w:val="0"/>
          <w:divBdr>
            <w:top w:val="none" w:sz="0" w:space="0" w:color="auto"/>
            <w:left w:val="none" w:sz="0" w:space="0" w:color="auto"/>
            <w:bottom w:val="none" w:sz="0" w:space="0" w:color="auto"/>
            <w:right w:val="none" w:sz="0" w:space="0" w:color="auto"/>
          </w:divBdr>
        </w:div>
      </w:divsChild>
    </w:div>
    <w:div w:id="1541549295">
      <w:bodyDiv w:val="1"/>
      <w:marLeft w:val="0"/>
      <w:marRight w:val="0"/>
      <w:marTop w:val="0"/>
      <w:marBottom w:val="0"/>
      <w:divBdr>
        <w:top w:val="none" w:sz="0" w:space="0" w:color="auto"/>
        <w:left w:val="none" w:sz="0" w:space="0" w:color="auto"/>
        <w:bottom w:val="none" w:sz="0" w:space="0" w:color="auto"/>
        <w:right w:val="none" w:sz="0" w:space="0" w:color="auto"/>
      </w:divBdr>
    </w:div>
    <w:div w:id="1566986166">
      <w:bodyDiv w:val="1"/>
      <w:marLeft w:val="0"/>
      <w:marRight w:val="0"/>
      <w:marTop w:val="0"/>
      <w:marBottom w:val="0"/>
      <w:divBdr>
        <w:top w:val="none" w:sz="0" w:space="0" w:color="auto"/>
        <w:left w:val="none" w:sz="0" w:space="0" w:color="auto"/>
        <w:bottom w:val="none" w:sz="0" w:space="0" w:color="auto"/>
        <w:right w:val="none" w:sz="0" w:space="0" w:color="auto"/>
      </w:divBdr>
    </w:div>
    <w:div w:id="1588004883">
      <w:bodyDiv w:val="1"/>
      <w:marLeft w:val="0"/>
      <w:marRight w:val="0"/>
      <w:marTop w:val="0"/>
      <w:marBottom w:val="0"/>
      <w:divBdr>
        <w:top w:val="none" w:sz="0" w:space="0" w:color="auto"/>
        <w:left w:val="none" w:sz="0" w:space="0" w:color="auto"/>
        <w:bottom w:val="none" w:sz="0" w:space="0" w:color="auto"/>
        <w:right w:val="none" w:sz="0" w:space="0" w:color="auto"/>
      </w:divBdr>
    </w:div>
    <w:div w:id="1609855392">
      <w:bodyDiv w:val="1"/>
      <w:marLeft w:val="0"/>
      <w:marRight w:val="0"/>
      <w:marTop w:val="0"/>
      <w:marBottom w:val="0"/>
      <w:divBdr>
        <w:top w:val="none" w:sz="0" w:space="0" w:color="auto"/>
        <w:left w:val="none" w:sz="0" w:space="0" w:color="auto"/>
        <w:bottom w:val="none" w:sz="0" w:space="0" w:color="auto"/>
        <w:right w:val="none" w:sz="0" w:space="0" w:color="auto"/>
      </w:divBdr>
      <w:divsChild>
        <w:div w:id="170880044">
          <w:marLeft w:val="0"/>
          <w:marRight w:val="0"/>
          <w:marTop w:val="0"/>
          <w:marBottom w:val="0"/>
          <w:divBdr>
            <w:top w:val="none" w:sz="0" w:space="0" w:color="auto"/>
            <w:left w:val="none" w:sz="0" w:space="0" w:color="auto"/>
            <w:bottom w:val="none" w:sz="0" w:space="0" w:color="auto"/>
            <w:right w:val="none" w:sz="0" w:space="0" w:color="auto"/>
          </w:divBdr>
          <w:divsChild>
            <w:div w:id="12347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651">
      <w:bodyDiv w:val="1"/>
      <w:marLeft w:val="0"/>
      <w:marRight w:val="0"/>
      <w:marTop w:val="0"/>
      <w:marBottom w:val="0"/>
      <w:divBdr>
        <w:top w:val="none" w:sz="0" w:space="0" w:color="auto"/>
        <w:left w:val="none" w:sz="0" w:space="0" w:color="auto"/>
        <w:bottom w:val="none" w:sz="0" w:space="0" w:color="auto"/>
        <w:right w:val="none" w:sz="0" w:space="0" w:color="auto"/>
      </w:divBdr>
      <w:divsChild>
        <w:div w:id="706609191">
          <w:marLeft w:val="0"/>
          <w:marRight w:val="0"/>
          <w:marTop w:val="0"/>
          <w:marBottom w:val="0"/>
          <w:divBdr>
            <w:top w:val="none" w:sz="0" w:space="0" w:color="auto"/>
            <w:left w:val="none" w:sz="0" w:space="0" w:color="auto"/>
            <w:bottom w:val="single" w:sz="12" w:space="1" w:color="auto"/>
            <w:right w:val="none" w:sz="0" w:space="0" w:color="auto"/>
          </w:divBdr>
        </w:div>
      </w:divsChild>
    </w:div>
    <w:div w:id="1622759957">
      <w:bodyDiv w:val="1"/>
      <w:marLeft w:val="0"/>
      <w:marRight w:val="0"/>
      <w:marTop w:val="0"/>
      <w:marBottom w:val="0"/>
      <w:divBdr>
        <w:top w:val="none" w:sz="0" w:space="0" w:color="auto"/>
        <w:left w:val="none" w:sz="0" w:space="0" w:color="auto"/>
        <w:bottom w:val="none" w:sz="0" w:space="0" w:color="auto"/>
        <w:right w:val="none" w:sz="0" w:space="0" w:color="auto"/>
      </w:divBdr>
    </w:div>
    <w:div w:id="1635863598">
      <w:bodyDiv w:val="1"/>
      <w:marLeft w:val="0"/>
      <w:marRight w:val="0"/>
      <w:marTop w:val="0"/>
      <w:marBottom w:val="0"/>
      <w:divBdr>
        <w:top w:val="none" w:sz="0" w:space="0" w:color="auto"/>
        <w:left w:val="none" w:sz="0" w:space="0" w:color="auto"/>
        <w:bottom w:val="none" w:sz="0" w:space="0" w:color="auto"/>
        <w:right w:val="none" w:sz="0" w:space="0" w:color="auto"/>
      </w:divBdr>
    </w:div>
    <w:div w:id="1637567776">
      <w:bodyDiv w:val="1"/>
      <w:marLeft w:val="0"/>
      <w:marRight w:val="0"/>
      <w:marTop w:val="0"/>
      <w:marBottom w:val="0"/>
      <w:divBdr>
        <w:top w:val="none" w:sz="0" w:space="0" w:color="auto"/>
        <w:left w:val="none" w:sz="0" w:space="0" w:color="auto"/>
        <w:bottom w:val="none" w:sz="0" w:space="0" w:color="auto"/>
        <w:right w:val="none" w:sz="0" w:space="0" w:color="auto"/>
      </w:divBdr>
      <w:divsChild>
        <w:div w:id="1757510280">
          <w:marLeft w:val="0"/>
          <w:marRight w:val="0"/>
          <w:marTop w:val="0"/>
          <w:marBottom w:val="0"/>
          <w:divBdr>
            <w:top w:val="none" w:sz="0" w:space="0" w:color="auto"/>
            <w:left w:val="none" w:sz="0" w:space="0" w:color="auto"/>
            <w:bottom w:val="none" w:sz="0" w:space="0" w:color="auto"/>
            <w:right w:val="none" w:sz="0" w:space="0" w:color="auto"/>
          </w:divBdr>
        </w:div>
      </w:divsChild>
    </w:div>
    <w:div w:id="1642344634">
      <w:bodyDiv w:val="1"/>
      <w:marLeft w:val="0"/>
      <w:marRight w:val="0"/>
      <w:marTop w:val="0"/>
      <w:marBottom w:val="0"/>
      <w:divBdr>
        <w:top w:val="none" w:sz="0" w:space="0" w:color="auto"/>
        <w:left w:val="none" w:sz="0" w:space="0" w:color="auto"/>
        <w:bottom w:val="none" w:sz="0" w:space="0" w:color="auto"/>
        <w:right w:val="none" w:sz="0" w:space="0" w:color="auto"/>
      </w:divBdr>
      <w:divsChild>
        <w:div w:id="1235166621">
          <w:marLeft w:val="0"/>
          <w:marRight w:val="0"/>
          <w:marTop w:val="0"/>
          <w:marBottom w:val="0"/>
          <w:divBdr>
            <w:top w:val="none" w:sz="0" w:space="0" w:color="auto"/>
            <w:left w:val="none" w:sz="0" w:space="0" w:color="auto"/>
            <w:bottom w:val="none" w:sz="0" w:space="0" w:color="auto"/>
            <w:right w:val="none" w:sz="0" w:space="0" w:color="auto"/>
          </w:divBdr>
        </w:div>
      </w:divsChild>
    </w:div>
    <w:div w:id="1651708296">
      <w:bodyDiv w:val="1"/>
      <w:marLeft w:val="0"/>
      <w:marRight w:val="0"/>
      <w:marTop w:val="0"/>
      <w:marBottom w:val="0"/>
      <w:divBdr>
        <w:top w:val="none" w:sz="0" w:space="0" w:color="auto"/>
        <w:left w:val="none" w:sz="0" w:space="0" w:color="auto"/>
        <w:bottom w:val="none" w:sz="0" w:space="0" w:color="auto"/>
        <w:right w:val="none" w:sz="0" w:space="0" w:color="auto"/>
      </w:divBdr>
    </w:div>
    <w:div w:id="1670013092">
      <w:bodyDiv w:val="1"/>
      <w:marLeft w:val="0"/>
      <w:marRight w:val="0"/>
      <w:marTop w:val="0"/>
      <w:marBottom w:val="0"/>
      <w:divBdr>
        <w:top w:val="none" w:sz="0" w:space="0" w:color="auto"/>
        <w:left w:val="none" w:sz="0" w:space="0" w:color="auto"/>
        <w:bottom w:val="none" w:sz="0" w:space="0" w:color="auto"/>
        <w:right w:val="none" w:sz="0" w:space="0" w:color="auto"/>
      </w:divBdr>
    </w:div>
    <w:div w:id="1673944092">
      <w:bodyDiv w:val="1"/>
      <w:marLeft w:val="0"/>
      <w:marRight w:val="0"/>
      <w:marTop w:val="0"/>
      <w:marBottom w:val="0"/>
      <w:divBdr>
        <w:top w:val="none" w:sz="0" w:space="0" w:color="auto"/>
        <w:left w:val="none" w:sz="0" w:space="0" w:color="auto"/>
        <w:bottom w:val="none" w:sz="0" w:space="0" w:color="auto"/>
        <w:right w:val="none" w:sz="0" w:space="0" w:color="auto"/>
      </w:divBdr>
    </w:div>
    <w:div w:id="1679502716">
      <w:bodyDiv w:val="1"/>
      <w:marLeft w:val="0"/>
      <w:marRight w:val="0"/>
      <w:marTop w:val="0"/>
      <w:marBottom w:val="0"/>
      <w:divBdr>
        <w:top w:val="none" w:sz="0" w:space="0" w:color="auto"/>
        <w:left w:val="none" w:sz="0" w:space="0" w:color="auto"/>
        <w:bottom w:val="none" w:sz="0" w:space="0" w:color="auto"/>
        <w:right w:val="none" w:sz="0" w:space="0" w:color="auto"/>
      </w:divBdr>
    </w:div>
    <w:div w:id="1696809801">
      <w:bodyDiv w:val="1"/>
      <w:marLeft w:val="0"/>
      <w:marRight w:val="0"/>
      <w:marTop w:val="0"/>
      <w:marBottom w:val="0"/>
      <w:divBdr>
        <w:top w:val="none" w:sz="0" w:space="0" w:color="auto"/>
        <w:left w:val="none" w:sz="0" w:space="0" w:color="auto"/>
        <w:bottom w:val="none" w:sz="0" w:space="0" w:color="auto"/>
        <w:right w:val="none" w:sz="0" w:space="0" w:color="auto"/>
      </w:divBdr>
      <w:divsChild>
        <w:div w:id="1895461209">
          <w:marLeft w:val="0"/>
          <w:marRight w:val="0"/>
          <w:marTop w:val="0"/>
          <w:marBottom w:val="0"/>
          <w:divBdr>
            <w:top w:val="none" w:sz="0" w:space="0" w:color="auto"/>
            <w:left w:val="none" w:sz="0" w:space="0" w:color="auto"/>
            <w:bottom w:val="none" w:sz="0" w:space="0" w:color="auto"/>
            <w:right w:val="none" w:sz="0" w:space="0" w:color="auto"/>
          </w:divBdr>
        </w:div>
      </w:divsChild>
    </w:div>
    <w:div w:id="1702394328">
      <w:bodyDiv w:val="1"/>
      <w:marLeft w:val="0"/>
      <w:marRight w:val="0"/>
      <w:marTop w:val="0"/>
      <w:marBottom w:val="0"/>
      <w:divBdr>
        <w:top w:val="none" w:sz="0" w:space="0" w:color="auto"/>
        <w:left w:val="none" w:sz="0" w:space="0" w:color="auto"/>
        <w:bottom w:val="none" w:sz="0" w:space="0" w:color="auto"/>
        <w:right w:val="none" w:sz="0" w:space="0" w:color="auto"/>
      </w:divBdr>
    </w:div>
    <w:div w:id="1707370017">
      <w:bodyDiv w:val="1"/>
      <w:marLeft w:val="0"/>
      <w:marRight w:val="0"/>
      <w:marTop w:val="0"/>
      <w:marBottom w:val="0"/>
      <w:divBdr>
        <w:top w:val="none" w:sz="0" w:space="0" w:color="auto"/>
        <w:left w:val="none" w:sz="0" w:space="0" w:color="auto"/>
        <w:bottom w:val="none" w:sz="0" w:space="0" w:color="auto"/>
        <w:right w:val="none" w:sz="0" w:space="0" w:color="auto"/>
      </w:divBdr>
      <w:divsChild>
        <w:div w:id="1259605726">
          <w:marLeft w:val="0"/>
          <w:marRight w:val="0"/>
          <w:marTop w:val="0"/>
          <w:marBottom w:val="0"/>
          <w:divBdr>
            <w:top w:val="none" w:sz="0" w:space="0" w:color="auto"/>
            <w:left w:val="none" w:sz="0" w:space="0" w:color="auto"/>
            <w:bottom w:val="none" w:sz="0" w:space="0" w:color="auto"/>
            <w:right w:val="none" w:sz="0" w:space="0" w:color="auto"/>
          </w:divBdr>
        </w:div>
      </w:divsChild>
    </w:div>
    <w:div w:id="1728607696">
      <w:bodyDiv w:val="1"/>
      <w:marLeft w:val="0"/>
      <w:marRight w:val="0"/>
      <w:marTop w:val="0"/>
      <w:marBottom w:val="0"/>
      <w:divBdr>
        <w:top w:val="none" w:sz="0" w:space="0" w:color="auto"/>
        <w:left w:val="none" w:sz="0" w:space="0" w:color="auto"/>
        <w:bottom w:val="none" w:sz="0" w:space="0" w:color="auto"/>
        <w:right w:val="none" w:sz="0" w:space="0" w:color="auto"/>
      </w:divBdr>
    </w:div>
    <w:div w:id="1747922898">
      <w:bodyDiv w:val="1"/>
      <w:marLeft w:val="0"/>
      <w:marRight w:val="0"/>
      <w:marTop w:val="0"/>
      <w:marBottom w:val="0"/>
      <w:divBdr>
        <w:top w:val="none" w:sz="0" w:space="0" w:color="auto"/>
        <w:left w:val="none" w:sz="0" w:space="0" w:color="auto"/>
        <w:bottom w:val="none" w:sz="0" w:space="0" w:color="auto"/>
        <w:right w:val="none" w:sz="0" w:space="0" w:color="auto"/>
      </w:divBdr>
    </w:div>
    <w:div w:id="1753312006">
      <w:bodyDiv w:val="1"/>
      <w:marLeft w:val="0"/>
      <w:marRight w:val="0"/>
      <w:marTop w:val="0"/>
      <w:marBottom w:val="0"/>
      <w:divBdr>
        <w:top w:val="none" w:sz="0" w:space="0" w:color="auto"/>
        <w:left w:val="none" w:sz="0" w:space="0" w:color="auto"/>
        <w:bottom w:val="none" w:sz="0" w:space="0" w:color="auto"/>
        <w:right w:val="none" w:sz="0" w:space="0" w:color="auto"/>
      </w:divBdr>
    </w:div>
    <w:div w:id="1754275202">
      <w:bodyDiv w:val="1"/>
      <w:marLeft w:val="0"/>
      <w:marRight w:val="0"/>
      <w:marTop w:val="0"/>
      <w:marBottom w:val="0"/>
      <w:divBdr>
        <w:top w:val="none" w:sz="0" w:space="0" w:color="auto"/>
        <w:left w:val="none" w:sz="0" w:space="0" w:color="auto"/>
        <w:bottom w:val="none" w:sz="0" w:space="0" w:color="auto"/>
        <w:right w:val="none" w:sz="0" w:space="0" w:color="auto"/>
      </w:divBdr>
    </w:div>
    <w:div w:id="1760059493">
      <w:bodyDiv w:val="1"/>
      <w:marLeft w:val="0"/>
      <w:marRight w:val="0"/>
      <w:marTop w:val="0"/>
      <w:marBottom w:val="0"/>
      <w:divBdr>
        <w:top w:val="none" w:sz="0" w:space="0" w:color="auto"/>
        <w:left w:val="none" w:sz="0" w:space="0" w:color="auto"/>
        <w:bottom w:val="none" w:sz="0" w:space="0" w:color="auto"/>
        <w:right w:val="none" w:sz="0" w:space="0" w:color="auto"/>
      </w:divBdr>
    </w:div>
    <w:div w:id="1784156145">
      <w:bodyDiv w:val="1"/>
      <w:marLeft w:val="0"/>
      <w:marRight w:val="0"/>
      <w:marTop w:val="0"/>
      <w:marBottom w:val="0"/>
      <w:divBdr>
        <w:top w:val="none" w:sz="0" w:space="0" w:color="auto"/>
        <w:left w:val="none" w:sz="0" w:space="0" w:color="auto"/>
        <w:bottom w:val="none" w:sz="0" w:space="0" w:color="auto"/>
        <w:right w:val="none" w:sz="0" w:space="0" w:color="auto"/>
      </w:divBdr>
    </w:div>
    <w:div w:id="1805344200">
      <w:bodyDiv w:val="1"/>
      <w:marLeft w:val="0"/>
      <w:marRight w:val="0"/>
      <w:marTop w:val="0"/>
      <w:marBottom w:val="0"/>
      <w:divBdr>
        <w:top w:val="none" w:sz="0" w:space="0" w:color="auto"/>
        <w:left w:val="none" w:sz="0" w:space="0" w:color="auto"/>
        <w:bottom w:val="none" w:sz="0" w:space="0" w:color="auto"/>
        <w:right w:val="none" w:sz="0" w:space="0" w:color="auto"/>
      </w:divBdr>
    </w:div>
    <w:div w:id="1807116084">
      <w:bodyDiv w:val="1"/>
      <w:marLeft w:val="0"/>
      <w:marRight w:val="0"/>
      <w:marTop w:val="0"/>
      <w:marBottom w:val="0"/>
      <w:divBdr>
        <w:top w:val="none" w:sz="0" w:space="0" w:color="auto"/>
        <w:left w:val="none" w:sz="0" w:space="0" w:color="auto"/>
        <w:bottom w:val="none" w:sz="0" w:space="0" w:color="auto"/>
        <w:right w:val="none" w:sz="0" w:space="0" w:color="auto"/>
      </w:divBdr>
    </w:div>
    <w:div w:id="1810635181">
      <w:bodyDiv w:val="1"/>
      <w:marLeft w:val="0"/>
      <w:marRight w:val="0"/>
      <w:marTop w:val="0"/>
      <w:marBottom w:val="0"/>
      <w:divBdr>
        <w:top w:val="none" w:sz="0" w:space="0" w:color="auto"/>
        <w:left w:val="none" w:sz="0" w:space="0" w:color="auto"/>
        <w:bottom w:val="none" w:sz="0" w:space="0" w:color="auto"/>
        <w:right w:val="none" w:sz="0" w:space="0" w:color="auto"/>
      </w:divBdr>
    </w:div>
    <w:div w:id="1820071773">
      <w:bodyDiv w:val="1"/>
      <w:marLeft w:val="0"/>
      <w:marRight w:val="0"/>
      <w:marTop w:val="0"/>
      <w:marBottom w:val="0"/>
      <w:divBdr>
        <w:top w:val="none" w:sz="0" w:space="0" w:color="auto"/>
        <w:left w:val="none" w:sz="0" w:space="0" w:color="auto"/>
        <w:bottom w:val="none" w:sz="0" w:space="0" w:color="auto"/>
        <w:right w:val="none" w:sz="0" w:space="0" w:color="auto"/>
      </w:divBdr>
    </w:div>
    <w:div w:id="1840927841">
      <w:bodyDiv w:val="1"/>
      <w:marLeft w:val="0"/>
      <w:marRight w:val="0"/>
      <w:marTop w:val="0"/>
      <w:marBottom w:val="0"/>
      <w:divBdr>
        <w:top w:val="none" w:sz="0" w:space="0" w:color="auto"/>
        <w:left w:val="none" w:sz="0" w:space="0" w:color="auto"/>
        <w:bottom w:val="none" w:sz="0" w:space="0" w:color="auto"/>
        <w:right w:val="none" w:sz="0" w:space="0" w:color="auto"/>
      </w:divBdr>
    </w:div>
    <w:div w:id="1858882557">
      <w:bodyDiv w:val="1"/>
      <w:marLeft w:val="0"/>
      <w:marRight w:val="0"/>
      <w:marTop w:val="0"/>
      <w:marBottom w:val="0"/>
      <w:divBdr>
        <w:top w:val="none" w:sz="0" w:space="0" w:color="auto"/>
        <w:left w:val="none" w:sz="0" w:space="0" w:color="auto"/>
        <w:bottom w:val="none" w:sz="0" w:space="0" w:color="auto"/>
        <w:right w:val="none" w:sz="0" w:space="0" w:color="auto"/>
      </w:divBdr>
      <w:divsChild>
        <w:div w:id="1392734782">
          <w:marLeft w:val="0"/>
          <w:marRight w:val="0"/>
          <w:marTop w:val="0"/>
          <w:marBottom w:val="0"/>
          <w:divBdr>
            <w:top w:val="none" w:sz="0" w:space="0" w:color="auto"/>
            <w:left w:val="none" w:sz="0" w:space="0" w:color="auto"/>
            <w:bottom w:val="none" w:sz="0" w:space="0" w:color="auto"/>
            <w:right w:val="none" w:sz="0" w:space="0" w:color="auto"/>
          </w:divBdr>
        </w:div>
      </w:divsChild>
    </w:div>
    <w:div w:id="1885405496">
      <w:bodyDiv w:val="1"/>
      <w:marLeft w:val="0"/>
      <w:marRight w:val="0"/>
      <w:marTop w:val="0"/>
      <w:marBottom w:val="0"/>
      <w:divBdr>
        <w:top w:val="none" w:sz="0" w:space="0" w:color="auto"/>
        <w:left w:val="none" w:sz="0" w:space="0" w:color="auto"/>
        <w:bottom w:val="none" w:sz="0" w:space="0" w:color="auto"/>
        <w:right w:val="none" w:sz="0" w:space="0" w:color="auto"/>
      </w:divBdr>
    </w:div>
    <w:div w:id="1894195868">
      <w:bodyDiv w:val="1"/>
      <w:marLeft w:val="0"/>
      <w:marRight w:val="0"/>
      <w:marTop w:val="0"/>
      <w:marBottom w:val="0"/>
      <w:divBdr>
        <w:top w:val="none" w:sz="0" w:space="0" w:color="auto"/>
        <w:left w:val="none" w:sz="0" w:space="0" w:color="auto"/>
        <w:bottom w:val="none" w:sz="0" w:space="0" w:color="auto"/>
        <w:right w:val="none" w:sz="0" w:space="0" w:color="auto"/>
      </w:divBdr>
    </w:div>
    <w:div w:id="1897857386">
      <w:bodyDiv w:val="1"/>
      <w:marLeft w:val="0"/>
      <w:marRight w:val="0"/>
      <w:marTop w:val="0"/>
      <w:marBottom w:val="0"/>
      <w:divBdr>
        <w:top w:val="none" w:sz="0" w:space="0" w:color="auto"/>
        <w:left w:val="none" w:sz="0" w:space="0" w:color="auto"/>
        <w:bottom w:val="none" w:sz="0" w:space="0" w:color="auto"/>
        <w:right w:val="none" w:sz="0" w:space="0" w:color="auto"/>
      </w:divBdr>
    </w:div>
    <w:div w:id="1930698172">
      <w:bodyDiv w:val="1"/>
      <w:marLeft w:val="0"/>
      <w:marRight w:val="0"/>
      <w:marTop w:val="0"/>
      <w:marBottom w:val="0"/>
      <w:divBdr>
        <w:top w:val="none" w:sz="0" w:space="0" w:color="auto"/>
        <w:left w:val="none" w:sz="0" w:space="0" w:color="auto"/>
        <w:bottom w:val="none" w:sz="0" w:space="0" w:color="auto"/>
        <w:right w:val="none" w:sz="0" w:space="0" w:color="auto"/>
      </w:divBdr>
    </w:div>
    <w:div w:id="1936359325">
      <w:bodyDiv w:val="1"/>
      <w:marLeft w:val="0"/>
      <w:marRight w:val="0"/>
      <w:marTop w:val="0"/>
      <w:marBottom w:val="0"/>
      <w:divBdr>
        <w:top w:val="none" w:sz="0" w:space="0" w:color="auto"/>
        <w:left w:val="none" w:sz="0" w:space="0" w:color="auto"/>
        <w:bottom w:val="none" w:sz="0" w:space="0" w:color="auto"/>
        <w:right w:val="none" w:sz="0" w:space="0" w:color="auto"/>
      </w:divBdr>
    </w:div>
    <w:div w:id="1942837589">
      <w:bodyDiv w:val="1"/>
      <w:marLeft w:val="0"/>
      <w:marRight w:val="0"/>
      <w:marTop w:val="0"/>
      <w:marBottom w:val="0"/>
      <w:divBdr>
        <w:top w:val="none" w:sz="0" w:space="0" w:color="auto"/>
        <w:left w:val="none" w:sz="0" w:space="0" w:color="auto"/>
        <w:bottom w:val="none" w:sz="0" w:space="0" w:color="auto"/>
        <w:right w:val="none" w:sz="0" w:space="0" w:color="auto"/>
      </w:divBdr>
      <w:divsChild>
        <w:div w:id="1011446063">
          <w:marLeft w:val="0"/>
          <w:marRight w:val="0"/>
          <w:marTop w:val="0"/>
          <w:marBottom w:val="0"/>
          <w:divBdr>
            <w:top w:val="none" w:sz="0" w:space="0" w:color="auto"/>
            <w:left w:val="none" w:sz="0" w:space="0" w:color="auto"/>
            <w:bottom w:val="none" w:sz="0" w:space="0" w:color="auto"/>
            <w:right w:val="none" w:sz="0" w:space="0" w:color="auto"/>
          </w:divBdr>
        </w:div>
      </w:divsChild>
    </w:div>
    <w:div w:id="1945795581">
      <w:bodyDiv w:val="1"/>
      <w:marLeft w:val="0"/>
      <w:marRight w:val="0"/>
      <w:marTop w:val="0"/>
      <w:marBottom w:val="0"/>
      <w:divBdr>
        <w:top w:val="none" w:sz="0" w:space="0" w:color="auto"/>
        <w:left w:val="none" w:sz="0" w:space="0" w:color="auto"/>
        <w:bottom w:val="none" w:sz="0" w:space="0" w:color="auto"/>
        <w:right w:val="none" w:sz="0" w:space="0" w:color="auto"/>
      </w:divBdr>
    </w:div>
    <w:div w:id="1974287038">
      <w:bodyDiv w:val="1"/>
      <w:marLeft w:val="0"/>
      <w:marRight w:val="0"/>
      <w:marTop w:val="0"/>
      <w:marBottom w:val="0"/>
      <w:divBdr>
        <w:top w:val="none" w:sz="0" w:space="0" w:color="auto"/>
        <w:left w:val="none" w:sz="0" w:space="0" w:color="auto"/>
        <w:bottom w:val="none" w:sz="0" w:space="0" w:color="auto"/>
        <w:right w:val="none" w:sz="0" w:space="0" w:color="auto"/>
      </w:divBdr>
    </w:div>
    <w:div w:id="1991907882">
      <w:bodyDiv w:val="1"/>
      <w:marLeft w:val="0"/>
      <w:marRight w:val="0"/>
      <w:marTop w:val="0"/>
      <w:marBottom w:val="0"/>
      <w:divBdr>
        <w:top w:val="none" w:sz="0" w:space="0" w:color="auto"/>
        <w:left w:val="none" w:sz="0" w:space="0" w:color="auto"/>
        <w:bottom w:val="none" w:sz="0" w:space="0" w:color="auto"/>
        <w:right w:val="none" w:sz="0" w:space="0" w:color="auto"/>
      </w:divBdr>
    </w:div>
    <w:div w:id="1997610961">
      <w:bodyDiv w:val="1"/>
      <w:marLeft w:val="0"/>
      <w:marRight w:val="0"/>
      <w:marTop w:val="0"/>
      <w:marBottom w:val="0"/>
      <w:divBdr>
        <w:top w:val="none" w:sz="0" w:space="0" w:color="auto"/>
        <w:left w:val="none" w:sz="0" w:space="0" w:color="auto"/>
        <w:bottom w:val="none" w:sz="0" w:space="0" w:color="auto"/>
        <w:right w:val="none" w:sz="0" w:space="0" w:color="auto"/>
      </w:divBdr>
    </w:div>
    <w:div w:id="2000385379">
      <w:bodyDiv w:val="1"/>
      <w:marLeft w:val="0"/>
      <w:marRight w:val="0"/>
      <w:marTop w:val="0"/>
      <w:marBottom w:val="0"/>
      <w:divBdr>
        <w:top w:val="none" w:sz="0" w:space="0" w:color="auto"/>
        <w:left w:val="none" w:sz="0" w:space="0" w:color="auto"/>
        <w:bottom w:val="none" w:sz="0" w:space="0" w:color="auto"/>
        <w:right w:val="none" w:sz="0" w:space="0" w:color="auto"/>
      </w:divBdr>
    </w:div>
    <w:div w:id="2013605042">
      <w:bodyDiv w:val="1"/>
      <w:marLeft w:val="0"/>
      <w:marRight w:val="0"/>
      <w:marTop w:val="0"/>
      <w:marBottom w:val="0"/>
      <w:divBdr>
        <w:top w:val="none" w:sz="0" w:space="0" w:color="auto"/>
        <w:left w:val="none" w:sz="0" w:space="0" w:color="auto"/>
        <w:bottom w:val="none" w:sz="0" w:space="0" w:color="auto"/>
        <w:right w:val="none" w:sz="0" w:space="0" w:color="auto"/>
      </w:divBdr>
    </w:div>
    <w:div w:id="2025091201">
      <w:bodyDiv w:val="1"/>
      <w:marLeft w:val="0"/>
      <w:marRight w:val="0"/>
      <w:marTop w:val="0"/>
      <w:marBottom w:val="0"/>
      <w:divBdr>
        <w:top w:val="none" w:sz="0" w:space="0" w:color="auto"/>
        <w:left w:val="none" w:sz="0" w:space="0" w:color="auto"/>
        <w:bottom w:val="none" w:sz="0" w:space="0" w:color="auto"/>
        <w:right w:val="none" w:sz="0" w:space="0" w:color="auto"/>
      </w:divBdr>
      <w:divsChild>
        <w:div w:id="147794896">
          <w:marLeft w:val="0"/>
          <w:marRight w:val="0"/>
          <w:marTop w:val="0"/>
          <w:marBottom w:val="0"/>
          <w:divBdr>
            <w:top w:val="none" w:sz="0" w:space="0" w:color="auto"/>
            <w:left w:val="none" w:sz="0" w:space="0" w:color="auto"/>
            <w:bottom w:val="none" w:sz="0" w:space="0" w:color="auto"/>
            <w:right w:val="none" w:sz="0" w:space="0" w:color="auto"/>
          </w:divBdr>
          <w:divsChild>
            <w:div w:id="1864778263">
              <w:marLeft w:val="0"/>
              <w:marRight w:val="0"/>
              <w:marTop w:val="0"/>
              <w:marBottom w:val="0"/>
              <w:divBdr>
                <w:top w:val="none" w:sz="0" w:space="0" w:color="auto"/>
                <w:left w:val="none" w:sz="0" w:space="0" w:color="auto"/>
                <w:bottom w:val="none" w:sz="0" w:space="0" w:color="auto"/>
                <w:right w:val="none" w:sz="0" w:space="0" w:color="auto"/>
              </w:divBdr>
              <w:divsChild>
                <w:div w:id="868029828">
                  <w:marLeft w:val="0"/>
                  <w:marRight w:val="0"/>
                  <w:marTop w:val="0"/>
                  <w:marBottom w:val="0"/>
                  <w:divBdr>
                    <w:top w:val="none" w:sz="0" w:space="0" w:color="auto"/>
                    <w:left w:val="none" w:sz="0" w:space="0" w:color="auto"/>
                    <w:bottom w:val="none" w:sz="0" w:space="0" w:color="auto"/>
                    <w:right w:val="none" w:sz="0" w:space="0" w:color="auto"/>
                  </w:divBdr>
                  <w:divsChild>
                    <w:div w:id="1453591954">
                      <w:marLeft w:val="0"/>
                      <w:marRight w:val="0"/>
                      <w:marTop w:val="0"/>
                      <w:marBottom w:val="0"/>
                      <w:divBdr>
                        <w:top w:val="none" w:sz="0" w:space="0" w:color="auto"/>
                        <w:left w:val="none" w:sz="0" w:space="0" w:color="auto"/>
                        <w:bottom w:val="none" w:sz="0" w:space="0" w:color="auto"/>
                        <w:right w:val="none" w:sz="0" w:space="0" w:color="auto"/>
                      </w:divBdr>
                      <w:divsChild>
                        <w:div w:id="597980541">
                          <w:marLeft w:val="0"/>
                          <w:marRight w:val="0"/>
                          <w:marTop w:val="0"/>
                          <w:marBottom w:val="0"/>
                          <w:divBdr>
                            <w:top w:val="none" w:sz="0" w:space="0" w:color="auto"/>
                            <w:left w:val="none" w:sz="0" w:space="0" w:color="auto"/>
                            <w:bottom w:val="none" w:sz="0" w:space="0" w:color="auto"/>
                            <w:right w:val="none" w:sz="0" w:space="0" w:color="auto"/>
                          </w:divBdr>
                          <w:divsChild>
                            <w:div w:id="1407148844">
                              <w:marLeft w:val="0"/>
                              <w:marRight w:val="0"/>
                              <w:marTop w:val="0"/>
                              <w:marBottom w:val="0"/>
                              <w:divBdr>
                                <w:top w:val="none" w:sz="0" w:space="0" w:color="auto"/>
                                <w:left w:val="none" w:sz="0" w:space="0" w:color="auto"/>
                                <w:bottom w:val="none" w:sz="0" w:space="0" w:color="auto"/>
                                <w:right w:val="none" w:sz="0" w:space="0" w:color="auto"/>
                              </w:divBdr>
                              <w:divsChild>
                                <w:div w:id="1016885368">
                                  <w:marLeft w:val="0"/>
                                  <w:marRight w:val="0"/>
                                  <w:marTop w:val="0"/>
                                  <w:marBottom w:val="0"/>
                                  <w:divBdr>
                                    <w:top w:val="none" w:sz="0" w:space="0" w:color="auto"/>
                                    <w:left w:val="none" w:sz="0" w:space="0" w:color="auto"/>
                                    <w:bottom w:val="none" w:sz="0" w:space="0" w:color="auto"/>
                                    <w:right w:val="none" w:sz="0" w:space="0" w:color="auto"/>
                                  </w:divBdr>
                                  <w:divsChild>
                                    <w:div w:id="2122873079">
                                      <w:marLeft w:val="0"/>
                                      <w:marRight w:val="0"/>
                                      <w:marTop w:val="0"/>
                                      <w:marBottom w:val="0"/>
                                      <w:divBdr>
                                        <w:top w:val="none" w:sz="0" w:space="0" w:color="auto"/>
                                        <w:left w:val="none" w:sz="0" w:space="0" w:color="auto"/>
                                        <w:bottom w:val="none" w:sz="0" w:space="0" w:color="auto"/>
                                        <w:right w:val="none" w:sz="0" w:space="0" w:color="auto"/>
                                      </w:divBdr>
                                      <w:divsChild>
                                        <w:div w:id="1703246615">
                                          <w:marLeft w:val="0"/>
                                          <w:marRight w:val="0"/>
                                          <w:marTop w:val="0"/>
                                          <w:marBottom w:val="0"/>
                                          <w:divBdr>
                                            <w:top w:val="none" w:sz="0" w:space="0" w:color="auto"/>
                                            <w:left w:val="none" w:sz="0" w:space="0" w:color="auto"/>
                                            <w:bottom w:val="none" w:sz="0" w:space="0" w:color="auto"/>
                                            <w:right w:val="none" w:sz="0" w:space="0" w:color="auto"/>
                                          </w:divBdr>
                                        </w:div>
                                        <w:div w:id="184372259">
                                          <w:marLeft w:val="0"/>
                                          <w:marRight w:val="0"/>
                                          <w:marTop w:val="0"/>
                                          <w:marBottom w:val="450"/>
                                          <w:divBdr>
                                            <w:top w:val="none" w:sz="0" w:space="0" w:color="auto"/>
                                            <w:left w:val="none" w:sz="0" w:space="0" w:color="auto"/>
                                            <w:bottom w:val="none" w:sz="0" w:space="0" w:color="auto"/>
                                            <w:right w:val="none" w:sz="0" w:space="0" w:color="auto"/>
                                          </w:divBdr>
                                          <w:divsChild>
                                            <w:div w:id="989945060">
                                              <w:marLeft w:val="0"/>
                                              <w:marRight w:val="0"/>
                                              <w:marTop w:val="0"/>
                                              <w:marBottom w:val="0"/>
                                              <w:divBdr>
                                                <w:top w:val="none" w:sz="0" w:space="0" w:color="auto"/>
                                                <w:left w:val="none" w:sz="0" w:space="0" w:color="auto"/>
                                                <w:bottom w:val="none" w:sz="0" w:space="0" w:color="auto"/>
                                                <w:right w:val="none" w:sz="0" w:space="0" w:color="auto"/>
                                              </w:divBdr>
                                            </w:div>
                                            <w:div w:id="10747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225352">
      <w:bodyDiv w:val="1"/>
      <w:marLeft w:val="0"/>
      <w:marRight w:val="0"/>
      <w:marTop w:val="0"/>
      <w:marBottom w:val="0"/>
      <w:divBdr>
        <w:top w:val="none" w:sz="0" w:space="0" w:color="auto"/>
        <w:left w:val="none" w:sz="0" w:space="0" w:color="auto"/>
        <w:bottom w:val="none" w:sz="0" w:space="0" w:color="auto"/>
        <w:right w:val="none" w:sz="0" w:space="0" w:color="auto"/>
      </w:divBdr>
    </w:div>
    <w:div w:id="2066643155">
      <w:bodyDiv w:val="1"/>
      <w:marLeft w:val="0"/>
      <w:marRight w:val="0"/>
      <w:marTop w:val="0"/>
      <w:marBottom w:val="0"/>
      <w:divBdr>
        <w:top w:val="none" w:sz="0" w:space="0" w:color="auto"/>
        <w:left w:val="none" w:sz="0" w:space="0" w:color="auto"/>
        <w:bottom w:val="none" w:sz="0" w:space="0" w:color="auto"/>
        <w:right w:val="none" w:sz="0" w:space="0" w:color="auto"/>
      </w:divBdr>
    </w:div>
    <w:div w:id="2077819678">
      <w:bodyDiv w:val="1"/>
      <w:marLeft w:val="0"/>
      <w:marRight w:val="0"/>
      <w:marTop w:val="0"/>
      <w:marBottom w:val="0"/>
      <w:divBdr>
        <w:top w:val="none" w:sz="0" w:space="0" w:color="auto"/>
        <w:left w:val="none" w:sz="0" w:space="0" w:color="auto"/>
        <w:bottom w:val="none" w:sz="0" w:space="0" w:color="auto"/>
        <w:right w:val="none" w:sz="0" w:space="0" w:color="auto"/>
      </w:divBdr>
    </w:div>
    <w:div w:id="2109884082">
      <w:bodyDiv w:val="1"/>
      <w:marLeft w:val="0"/>
      <w:marRight w:val="0"/>
      <w:marTop w:val="0"/>
      <w:marBottom w:val="0"/>
      <w:divBdr>
        <w:top w:val="none" w:sz="0" w:space="0" w:color="auto"/>
        <w:left w:val="none" w:sz="0" w:space="0" w:color="auto"/>
        <w:bottom w:val="none" w:sz="0" w:space="0" w:color="auto"/>
        <w:right w:val="none" w:sz="0" w:space="0" w:color="auto"/>
      </w:divBdr>
    </w:div>
    <w:div w:id="2113161531">
      <w:bodyDiv w:val="1"/>
      <w:marLeft w:val="0"/>
      <w:marRight w:val="0"/>
      <w:marTop w:val="0"/>
      <w:marBottom w:val="0"/>
      <w:divBdr>
        <w:top w:val="none" w:sz="0" w:space="0" w:color="auto"/>
        <w:left w:val="none" w:sz="0" w:space="0" w:color="auto"/>
        <w:bottom w:val="none" w:sz="0" w:space="0" w:color="auto"/>
        <w:right w:val="none" w:sz="0" w:space="0" w:color="auto"/>
      </w:divBdr>
    </w:div>
    <w:div w:id="2118522603">
      <w:bodyDiv w:val="1"/>
      <w:marLeft w:val="0"/>
      <w:marRight w:val="0"/>
      <w:marTop w:val="0"/>
      <w:marBottom w:val="0"/>
      <w:divBdr>
        <w:top w:val="none" w:sz="0" w:space="0" w:color="auto"/>
        <w:left w:val="none" w:sz="0" w:space="0" w:color="auto"/>
        <w:bottom w:val="none" w:sz="0" w:space="0" w:color="auto"/>
        <w:right w:val="none" w:sz="0" w:space="0" w:color="auto"/>
      </w:divBdr>
    </w:div>
    <w:div w:id="2125803623">
      <w:bodyDiv w:val="1"/>
      <w:marLeft w:val="0"/>
      <w:marRight w:val="0"/>
      <w:marTop w:val="0"/>
      <w:marBottom w:val="0"/>
      <w:divBdr>
        <w:top w:val="none" w:sz="0" w:space="0" w:color="auto"/>
        <w:left w:val="none" w:sz="0" w:space="0" w:color="auto"/>
        <w:bottom w:val="none" w:sz="0" w:space="0" w:color="auto"/>
        <w:right w:val="none" w:sz="0" w:space="0" w:color="auto"/>
      </w:divBdr>
    </w:div>
    <w:div w:id="2143225392">
      <w:bodyDiv w:val="1"/>
      <w:marLeft w:val="0"/>
      <w:marRight w:val="0"/>
      <w:marTop w:val="0"/>
      <w:marBottom w:val="0"/>
      <w:divBdr>
        <w:top w:val="none" w:sz="0" w:space="0" w:color="auto"/>
        <w:left w:val="none" w:sz="0" w:space="0" w:color="auto"/>
        <w:bottom w:val="none" w:sz="0" w:space="0" w:color="auto"/>
        <w:right w:val="none" w:sz="0" w:space="0" w:color="auto"/>
      </w:divBdr>
    </w:div>
    <w:div w:id="214453901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707;fld=134;dst=100038" TargetMode="External"/><Relationship Id="rId13" Type="http://schemas.openxmlformats.org/officeDocument/2006/relationships/hyperlink" Target="consultantplus://offline/main?base=LAW;n=109042;fld=134" TargetMode="External"/><Relationship Id="rId3" Type="http://schemas.openxmlformats.org/officeDocument/2006/relationships/settings" Target="settings.xml"/><Relationship Id="rId7" Type="http://schemas.openxmlformats.org/officeDocument/2006/relationships/hyperlink" Target="consultantplus://offline/main?base=LAW;n=107420;fld=134;dst=100560" TargetMode="External"/><Relationship Id="rId12" Type="http://schemas.openxmlformats.org/officeDocument/2006/relationships/hyperlink" Target="consultantplus://offline/main?base=LAW;n=109042;fld=134;dst=1001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RLAW154;n=30207;fld=134;dst=100109" TargetMode="External"/><Relationship Id="rId11" Type="http://schemas.openxmlformats.org/officeDocument/2006/relationships/hyperlink" Target="consultantplus://offline/main?base=LAW;n=109042;fld=134" TargetMode="External"/><Relationship Id="rId5" Type="http://schemas.openxmlformats.org/officeDocument/2006/relationships/hyperlink" Target="consultantplus://offline/main?base=RLAW154;n=30207;fld=134;dst=100109" TargetMode="External"/><Relationship Id="rId15" Type="http://schemas.openxmlformats.org/officeDocument/2006/relationships/hyperlink" Target="consultantplus://offline/main?base=RLAW188;n=29496;fld=134;dst=100210" TargetMode="External"/><Relationship Id="rId10" Type="http://schemas.openxmlformats.org/officeDocument/2006/relationships/hyperlink" Target="consultantplus://offline/main?base=LAW;n=109042;fld=134;dst=100295" TargetMode="External"/><Relationship Id="rId4" Type="http://schemas.openxmlformats.org/officeDocument/2006/relationships/webSettings" Target="webSettings.xml"/><Relationship Id="rId9" Type="http://schemas.openxmlformats.org/officeDocument/2006/relationships/hyperlink" Target="consultantplus://offline/main?base=LAW;n=109042;fld=134;dst=100354" TargetMode="External"/><Relationship Id="rId14" Type="http://schemas.openxmlformats.org/officeDocument/2006/relationships/hyperlink" Target="consultantplus://offline/main?base=LAW;n=10904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2896</Words>
  <Characters>16508</Characters>
  <Application>Microsoft Office Word</Application>
  <DocSecurity>0</DocSecurity>
  <Lines>137</Lines>
  <Paragraphs>38</Paragraphs>
  <ScaleCrop>false</ScaleCrop>
  <Company>SPecialiST RePack</Company>
  <LinksUpToDate>false</LinksUpToDate>
  <CharactersWithSpaces>19366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172</cp:revision>
  <dcterms:created xsi:type="dcterms:W3CDTF">2021-09-02T01:10:00Z</dcterms:created>
  <dcterms:modified xsi:type="dcterms:W3CDTF">2021-09-02T08:58:00Z</dcterms:modified>
</cp:coreProperties>
</file>