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tabs>
          <w:tab w:leader="none" w:pos="4395" w:val="left"/>
        </w:tabs>
        <w:spacing w:after="0" w:line="240" w:lineRule="auto"/>
        <w:ind/>
        <w:rPr>
          <w:rFonts w:ascii="Times New Roman" w:hAnsi="Times New Roman"/>
          <w:b w:val="1"/>
          <w:sz w:val="27"/>
        </w:rPr>
      </w:pPr>
    </w:p>
    <w:p w14:paraId="0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7"/>
        </w:rPr>
      </w:pPr>
    </w:p>
    <w:p w14:paraId="06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>По мерам прокурорского реагирования устранены нарушения законодательства о противодействии коррупции</w:t>
      </w:r>
    </w:p>
    <w:p w14:paraId="07000000">
      <w:pPr>
        <w:widowControl w:val="0"/>
        <w:spacing w:after="0" w:line="240" w:lineRule="auto"/>
        <w:ind w:firstLine="708" w:left="0"/>
        <w:jc w:val="center"/>
        <w:rPr>
          <w:rFonts w:ascii="Times New Roman" w:hAnsi="Times New Roman"/>
          <w:b w:val="1"/>
          <w:sz w:val="27"/>
        </w:rPr>
      </w:pP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Статьей 15 </w:t>
      </w:r>
      <w:r>
        <w:rPr>
          <w:rFonts w:ascii="Times New Roman" w:hAnsi="Times New Roman"/>
          <w:b w:val="0"/>
          <w:sz w:val="28"/>
        </w:rPr>
        <w:t>Федерального закона от 25.12.2008 № 273-ФЗ «О противодействии коррупции» предусмотрено, что с</w:t>
      </w:r>
      <w:r>
        <w:rPr>
          <w:rFonts w:ascii="Times New Roman" w:hAnsi="Times New Roman"/>
          <w:b w:val="0"/>
          <w:sz w:val="28"/>
        </w:rPr>
        <w:t>ведения об увольнении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проведенной прокуратурой района проверки установлено, что вопреки тр</w:t>
      </w:r>
      <w:r>
        <w:rPr>
          <w:rFonts w:ascii="Times New Roman" w:hAnsi="Times New Roman"/>
          <w:sz w:val="28"/>
        </w:rPr>
        <w:t>ебованиям п. 4 Положения о реестре лиц, уволенных в связи с утратой  доверия,  утвержденного  постановлением Правительства РФ от 05.03.2018 № 228, в 5 администрациях сельских поселений не определены должностные лица, ответственные за направление сведений о лице, которое было уволено (чьи полномочия были прекращены) в связи с утратой доверия за совершение коррупционного правонарушения, в уполномоченный государственный орган для их включения в реестр лиц, уволенных в связи с утратой доверия, а также для исключения из него.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представлений нарушения устранены.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14:paraId="0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Прокуратура Ширинского района</w:t>
      </w:r>
    </w:p>
    <w:p w14:paraId="0E000000">
      <w:pPr>
        <w:widowControl w:val="0"/>
        <w:spacing w:after="0" w:line="240" w:lineRule="auto"/>
        <w:ind w:firstLine="680" w:left="0"/>
        <w:jc w:val="both"/>
        <w:rPr>
          <w:rFonts w:ascii="Times New Roman" w:hAnsi="Times New Roman"/>
          <w:b w:val="0"/>
          <w:sz w:val="27"/>
        </w:rPr>
      </w:pPr>
    </w:p>
    <w:p w14:paraId="0F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1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2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3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4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5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6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7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8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9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A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B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C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D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E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F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2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21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22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pgSz w:h="16848" w:orient="portrait" w:w="11908"/>
      <w:pgMar w:bottom="794" w:footer="709" w:gutter="0" w:header="709" w:left="1417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Обычный1"/>
    <w:link w:val="Style_3_ch"/>
  </w:style>
  <w:style w:styleId="Style_3_ch" w:type="character">
    <w:name w:val="Обычный1"/>
    <w:link w:val="Style_3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Balloon Text"/>
    <w:basedOn w:val="Style_2"/>
    <w:link w:val="Style_1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2_ch"/>
    <w:link w:val="Style_11"/>
    <w:rPr>
      <w:rFonts w:ascii="Segoe UI" w:hAnsi="Segoe UI"/>
      <w:sz w:val="18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2" w:type="paragraph">
    <w:name w:val="toc 3"/>
    <w:next w:val="Style_2"/>
    <w:link w:val="Style_12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heading 5"/>
    <w:next w:val="Style_2"/>
    <w:link w:val="Style_1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2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8"/>
    <w:next w:val="Style_2"/>
    <w:link w:val="Style_22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25" w:type="paragraph">
    <w:name w:val="Subtitle"/>
    <w:next w:val="Style_2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table">
    <w:name w:val="Table Grid"/>
    <w:basedOn w:val="Style_30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2026-06-10T10:52:16Z</dcterms:created>
  <dcterms:modified xsi:type="dcterms:W3CDTF">2026-06-10T10:59:56Z</dcterms:modified>
</cp:coreProperties>
</file>