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 О С Т А Н О В Л Е Н И Е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АДМИНИСТРАЦИИ ШИРИНСКОГО СЕЛЬСОВЕТА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от «31» июля 2014 год № 214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с. Шира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приложения к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постановлению администрации Ширинского сельсовета от 21.01. 2013 №4 «Об утверждении Положения по оплате труда работников муниципальных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учреждений культуры Ширинского сельсовета»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целях улучшения условий оплаты труда и применения единого подхода к отраслевой системе оплаты труда, работников муниципальных учреждений культуры, руководствуясь ст. 8,.46 Устава муниципального образования Ширинский сельсовет, администрация Ширинского сельсовета,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ПОСТАНОВЛЯЕТ: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Приложение 1 «Положения по оплате труда работников муниципальных учреждений культуры Ширинского сельсовета» к постановлению администрации Ширинского сельсовета от 21.01.2013 № 4 «Об утверждении Положения по оплате труда работников муниципальных учреждений культуры Ширинского сельсовета» изложить в новой редакции согласно Приложению 1 к настоящему Постановлению, в пределах запланированных бюджетных ассигнований на оплату труда в 2014 году работников МКУ Малокобежиковский СК.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Настоящее постановление подлежит опубликованию на сайте администрации и распространяется на правоотношения, возникшие с 01.07.2014 г.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 Ю.С.Ковалев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1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 администрации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«31» 07 N 214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0" w:name="Par44"/>
      <w:bookmarkEnd w:id="0"/>
      <w:r>
        <w:rPr>
          <w:rFonts w:ascii="Arial" w:hAnsi="Arial" w:cs="Arial"/>
          <w:color w:val="7F7F7F"/>
          <w:sz w:val="18"/>
          <w:szCs w:val="18"/>
        </w:rPr>
        <w:t>ПОЛОЖЕНИЕ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ОПЛАТЕ ТРУДА РАБОТНИКОВ МУНИЦИПАЛЬНЫХ УЧРЕЖДЕНИЙ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КУЛЬТУРЫ ШИРИНСКОГО СЕЛЬСОВЕТА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Общие положения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 Положение по оплате труда работников муниципальных учреждений культуры муниципального образования Ширинский район (далее — Положение) разработано в связи с переходом на новую систему оплаты труда.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1.2 Настоящее Положение включает рекомендуемые: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размеры базовых должностных окладов работников муниципальных учреждений культуры по профессиональным квалификационным группам (далее — ПКГ);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размеры повышающих коэффициентов к базовым окладам (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базовым должностным окладам) квалификационных уровней;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повышающий коэффициент к должностному окладу по квалификационному уровню работникам муниципальных учреждений за работу в сельской местности;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повышающий коэффициент к должностному окладу по квалификационному уровню молодым специалистам;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5) должностные оклады руководителей, заместителей руководителя муниципальных учреждений;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размеры повышающего коэффициента к должностному окладу по квалификационному уровню водителям, имеющим 1 и 2 класс;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выплаты компенсационного характера;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8) выплаты стимулирующего характера.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1.3 Размер начисленной заработной платы работника муниципального учреждения,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 от 19.06.2000 № 82-ФЗ "О минимальном размере оплаты труда" (с последующими изменениями).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1.4 Муниципальное учреждение в пределах имеющихся средств на оплату труда работников самостоятельно определяет размер доплат, надбавок, премий и других мер материального стимулирования без ограничения их максимальными размерами.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Номенклатура должностей работников в муниципальных учреждениях определяется в соответствии с нормативными правовыми актами Российской Федерации.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Руководитель муниципального учреждения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Порядок определения окладов (должностных окладов)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 условия оплаты труда работников муниципальных учреждений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 Для целей настоящего Положения под окладом (должностным окладом) работника муниципального учреждения понимается ставка заработной платы осуществляющего профессиональную деятельность по профессии работника культуры, рабочего или должности служащего, входящего в соответствующую профессиональную квалификационную группу, без учета выплат компенсационного характера, выплат стимулирующего характера и социальных выплат.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 Размер оклада (должностного оклада) устанавливается с учетом следующих повышающих коэффициентов: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1) повышающий коэффициент 1,25 к должностному окладу по квалификационному уровню — специалистам муниципальных учреждений за работу в сельской местности;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повышающий коэффициент 1,30 к должностному окладу по квалификационному уровню — молодым специалистам, окончившим учреждения среднего и высшего профессионального образования и поступившим на работу по специальности в бюджетные муниципальные учреждения, а имеющим диплом с отличием — повышающий коэффициент 1,50 к должностному окладу по квалификационному уровню в течение первых трех лет;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повышающий коэффициент водителям, имеющим 1 класс – 1,25, 2 класс – 1,1 к должностному окладу водителей.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Повышающие коэффициенты к окладу (должностному окладу) молодым специалистам, водителям, имеющим 1, 2 классы, не образует новый оклад и не учитывается при начислении иных выплат стимулирующего характера и выплат компенсационного характера (кроме районного коэффициента и процентной надбавки за стаж работы в Республике Хакасия).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 Определение размеров заработной платы по основной и замещаемым должностям (видам работ), а также по должностям, занимаемым по совместительству, производится раздельно по каждой из должностей (виду работ).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 Оплата труда работников,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 исходя из оклада (должностного оклада) и повышающих коэффициентов, выплат компенсационного и стимулирующего характера, предусмотренных настоящим Положением.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 Тарификация работ проводится в соответствии с приказом руководителя учреждения и тарифно-квалификационными характеристиками по соответствующим должностям.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2.6 Руководитель учреждения проводит дифференциацию типовых должностей, включаемых в штатное расписание учреждения, по квалификационным уровням ПКГ.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Штатные должности устанавливаются в соответствии с уставными целями учреждения и вводятся в соответствии с разделами Единых квалификационных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справочников</w:t>
        </w:r>
      </w:hyperlink>
      <w:r>
        <w:rPr>
          <w:rFonts w:ascii="Arial" w:hAnsi="Arial" w:cs="Arial"/>
          <w:color w:val="7F7F7F"/>
          <w:sz w:val="18"/>
          <w:szCs w:val="18"/>
        </w:rPr>
        <w:t> (далее ЕКС) работ и профессий рабочих и ЕКС должностей руководителей, специалистов и служащих.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2.7 Размер должностного оклада определяется по формуле: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 = ДОкв.ур. x Кп,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где: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 — оклад (должностной оклад);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ДОкв.ур — должностной оклад по квалификационному уровню;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Кп — повышающий коэффициент к должностному окладу за работу в сельской местности, молодым специалистам и т.д.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Размер базового оклада (базового должностного оклада) по каждой профессионально-квалификационной группе повышается в зависимости от сложности выполняемой работы, уровня квалификационной подготовки и образования, необходимых для работы по профессии работника культуры, рабочего или занятия должности служащего, по следующей формуле: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ДОкв.ур. = ДОб x К,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где: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ДОкв.ур. — должностной оклад по квалификационному уровню;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ДОб — базовый оклад (базовый должностной оклад);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— повышающий коэффициент по квалификационному уровню.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2.8. ПКГ должностей работников культуры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2.8.1. "Должности руководящего состава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учреждений культуры"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4"/>
        <w:gridCol w:w="1681"/>
      </w:tblGrid>
      <w:tr w:rsidR="00953B8C" w:rsidTr="00953B8C">
        <w:trPr>
          <w:tblCellSpacing w:w="0" w:type="dxa"/>
        </w:trPr>
        <w:tc>
          <w:tcPr>
            <w:tcW w:w="73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80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Повышающий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коэффициент</w:t>
            </w:r>
          </w:p>
        </w:tc>
      </w:tr>
      <w:tr w:rsidR="00953B8C" w:rsidTr="00953B8C">
        <w:trPr>
          <w:tblCellSpacing w:w="0" w:type="dxa"/>
        </w:trPr>
        <w:tc>
          <w:tcPr>
            <w:tcW w:w="91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Базовый оклад (базовый должностной оклад) — 6957 рубля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B8C" w:rsidRDefault="00953B8C">
            <w:pPr>
              <w:rPr>
                <w:sz w:val="20"/>
                <w:szCs w:val="20"/>
              </w:rPr>
            </w:pPr>
          </w:p>
        </w:tc>
      </w:tr>
      <w:tr w:rsidR="00953B8C" w:rsidTr="00953B8C">
        <w:trPr>
          <w:tblCellSpacing w:w="0" w:type="dxa"/>
        </w:trPr>
        <w:tc>
          <w:tcPr>
            <w:tcW w:w="73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Заведующий научно-методическим центром народного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творчества, домом народного творчества, центром народной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культуры (культуры и досуга) и другими аналогичными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учреждениями и организаций; заведующий методическим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кабинетом, заведующий отделом (сектором)</w:t>
            </w:r>
          </w:p>
        </w:tc>
        <w:tc>
          <w:tcPr>
            <w:tcW w:w="180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1,00 — 2,07</w:t>
            </w:r>
          </w:p>
        </w:tc>
      </w:tr>
      <w:tr w:rsidR="00953B8C" w:rsidTr="00953B8C">
        <w:trPr>
          <w:tblCellSpacing w:w="0" w:type="dxa"/>
        </w:trPr>
        <w:tc>
          <w:tcPr>
            <w:tcW w:w="73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Заведующий филиалом</w:t>
            </w:r>
          </w:p>
        </w:tc>
        <w:tc>
          <w:tcPr>
            <w:tcW w:w="180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1,00 — 2,15</w:t>
            </w:r>
          </w:p>
        </w:tc>
      </w:tr>
    </w:tbl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2.8.2. Должности работников культуры, не вошедшие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квалификационные уровни ПКГ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4"/>
        <w:gridCol w:w="1681"/>
      </w:tblGrid>
      <w:tr w:rsidR="00953B8C" w:rsidTr="00953B8C">
        <w:trPr>
          <w:tblCellSpacing w:w="0" w:type="dxa"/>
        </w:trPr>
        <w:tc>
          <w:tcPr>
            <w:tcW w:w="73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Должности, не вошедшие в квалификационные уровни</w:t>
            </w:r>
          </w:p>
        </w:tc>
        <w:tc>
          <w:tcPr>
            <w:tcW w:w="180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Повышающий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коэффициент</w:t>
            </w:r>
          </w:p>
        </w:tc>
      </w:tr>
      <w:tr w:rsidR="00953B8C" w:rsidTr="00953B8C">
        <w:trPr>
          <w:tblCellSpacing w:w="0" w:type="dxa"/>
        </w:trPr>
        <w:tc>
          <w:tcPr>
            <w:tcW w:w="91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Базовый оклад (базовый должностной оклад) — 8384 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B8C" w:rsidRDefault="00953B8C">
            <w:pPr>
              <w:rPr>
                <w:sz w:val="20"/>
                <w:szCs w:val="20"/>
              </w:rPr>
            </w:pPr>
          </w:p>
        </w:tc>
      </w:tr>
      <w:tr w:rsidR="00953B8C" w:rsidTr="00953B8C">
        <w:trPr>
          <w:tblCellSpacing w:w="0" w:type="dxa"/>
        </w:trPr>
        <w:tc>
          <w:tcPr>
            <w:tcW w:w="73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Художественный руководитель; художественный руководитель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клубного учреждения, ученый секретарь музея</w:t>
            </w:r>
          </w:p>
        </w:tc>
        <w:tc>
          <w:tcPr>
            <w:tcW w:w="180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1,00 — 1,72</w:t>
            </w:r>
          </w:p>
        </w:tc>
      </w:tr>
    </w:tbl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2.8.3. "Должности работников культуры ведущего звена"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4"/>
        <w:gridCol w:w="1681"/>
      </w:tblGrid>
      <w:tr w:rsidR="00953B8C" w:rsidTr="00953B8C">
        <w:trPr>
          <w:tblCellSpacing w:w="0" w:type="dxa"/>
        </w:trPr>
        <w:tc>
          <w:tcPr>
            <w:tcW w:w="73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80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Повышающий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коэффициент</w:t>
            </w:r>
          </w:p>
        </w:tc>
      </w:tr>
      <w:tr w:rsidR="00953B8C" w:rsidTr="00953B8C">
        <w:trPr>
          <w:tblCellSpacing w:w="0" w:type="dxa"/>
        </w:trPr>
        <w:tc>
          <w:tcPr>
            <w:tcW w:w="91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Базовый оклад (базовый должностной оклад) — 5760 рубля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B8C" w:rsidRDefault="00953B8C">
            <w:pPr>
              <w:rPr>
                <w:sz w:val="20"/>
                <w:szCs w:val="20"/>
              </w:rPr>
            </w:pPr>
          </w:p>
        </w:tc>
      </w:tr>
      <w:tr w:rsidR="00953B8C" w:rsidTr="00953B8C">
        <w:trPr>
          <w:tblCellSpacing w:w="0" w:type="dxa"/>
        </w:trPr>
        <w:tc>
          <w:tcPr>
            <w:tcW w:w="73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Концертмейстер, хранитель фондов, главный библиотекарь, художник-декоратор (оформитель), библиотекарь, ведущий библиотекарь, редактор библиотеки, методист библиотеки, клубного учреждения, дома народного творчества, центра народной культуры (культуры и досуга)</w:t>
            </w:r>
          </w:p>
        </w:tc>
        <w:tc>
          <w:tcPr>
            <w:tcW w:w="180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1,00 — 2,16</w:t>
            </w:r>
          </w:p>
        </w:tc>
      </w:tr>
    </w:tbl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2.11. ПКГ профессий рабочих культуры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2.11.1. "Общеотраслевые профессии рабочих первого уровня"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2957"/>
        <w:gridCol w:w="1352"/>
      </w:tblGrid>
      <w:tr w:rsidR="00953B8C" w:rsidTr="00953B8C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Квалификационные уровни</w:t>
            </w:r>
          </w:p>
        </w:tc>
        <w:tc>
          <w:tcPr>
            <w:tcW w:w="4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Профессии рабочих, отнесенные к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квалификационным уровням</w:t>
            </w:r>
          </w:p>
        </w:tc>
        <w:tc>
          <w:tcPr>
            <w:tcW w:w="1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Повышающий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коэффициент</w:t>
            </w:r>
          </w:p>
        </w:tc>
      </w:tr>
      <w:tr w:rsidR="00953B8C" w:rsidTr="00953B8C">
        <w:trPr>
          <w:tblCellSpacing w:w="0" w:type="dxa"/>
        </w:trPr>
        <w:tc>
          <w:tcPr>
            <w:tcW w:w="924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Базовый оклад (базовый должностной оклад) — 4095 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B8C" w:rsidRDefault="00953B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B8C" w:rsidRDefault="00953B8C">
            <w:pPr>
              <w:rPr>
                <w:sz w:val="20"/>
                <w:szCs w:val="20"/>
              </w:rPr>
            </w:pPr>
          </w:p>
        </w:tc>
      </w:tr>
      <w:tr w:rsidR="00953B8C" w:rsidTr="00953B8C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 квалификационный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уровень</w:t>
            </w:r>
          </w:p>
        </w:tc>
        <w:tc>
          <w:tcPr>
            <w:tcW w:w="4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Наименования профессий рабочих, по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которым предусмотрено присвоение 1,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2 и 3 квалификационных разрядов в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соответствии с ЕТКС работ и профессий рабочих: гардеробщик; истопник; переплетчик документов; сторож (вахтер); уборщик производственных помещений; уборщик служебных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помещений; уборщик территорий, слесарь, подсобный рабочий</w:t>
            </w:r>
          </w:p>
        </w:tc>
        <w:tc>
          <w:tcPr>
            <w:tcW w:w="1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1,28</w:t>
            </w:r>
          </w:p>
        </w:tc>
      </w:tr>
    </w:tbl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2.3.2. ПКГ "Общеотраслевые профессии рабочих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второго уровня"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3034"/>
        <w:gridCol w:w="1348"/>
      </w:tblGrid>
      <w:tr w:rsidR="00953B8C" w:rsidTr="00953B8C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Квалификационные уровни</w:t>
            </w:r>
          </w:p>
        </w:tc>
        <w:tc>
          <w:tcPr>
            <w:tcW w:w="4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Профессии рабочих, отнесенные к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квалификационным уровням</w:t>
            </w:r>
          </w:p>
        </w:tc>
        <w:tc>
          <w:tcPr>
            <w:tcW w:w="1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Повышающий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коэффициент</w:t>
            </w:r>
          </w:p>
        </w:tc>
      </w:tr>
      <w:tr w:rsidR="00953B8C" w:rsidTr="00953B8C">
        <w:trPr>
          <w:tblCellSpacing w:w="0" w:type="dxa"/>
        </w:trPr>
        <w:tc>
          <w:tcPr>
            <w:tcW w:w="924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Базовый оклад (базовый должностной оклад) — 4676 рубля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B8C" w:rsidRDefault="00953B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B8C" w:rsidRDefault="00953B8C">
            <w:pPr>
              <w:rPr>
                <w:sz w:val="20"/>
                <w:szCs w:val="20"/>
              </w:rPr>
            </w:pPr>
          </w:p>
        </w:tc>
      </w:tr>
      <w:tr w:rsidR="00953B8C" w:rsidTr="00953B8C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 квалификационный уровень</w:t>
            </w:r>
          </w:p>
        </w:tc>
        <w:tc>
          <w:tcPr>
            <w:tcW w:w="4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Наименования профессий рабочих, по</w:t>
            </w:r>
          </w:p>
        </w:tc>
        <w:tc>
          <w:tcPr>
            <w:tcW w:w="1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1,12</w:t>
            </w:r>
          </w:p>
        </w:tc>
      </w:tr>
      <w:tr w:rsidR="00953B8C" w:rsidTr="00953B8C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953B8C" w:rsidRDefault="00953B8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которым предусмотрено присвоение 4 и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5 квалификационных разрядов в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соответствии с ЕТКС работ и профессий рабочих: водитель автомобиля; сантехник, слесарь, электрик по ремонту элктрооборудования</w:t>
            </w:r>
          </w:p>
        </w:tc>
        <w:tc>
          <w:tcPr>
            <w:tcW w:w="1560" w:type="dxa"/>
            <w:shd w:val="clear" w:color="auto" w:fill="FFFFFF"/>
            <w:hideMark/>
          </w:tcPr>
          <w:p w:rsidR="00953B8C" w:rsidRDefault="00953B8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953B8C" w:rsidTr="00953B8C">
        <w:trPr>
          <w:tblCellSpacing w:w="0" w:type="dxa"/>
        </w:trPr>
        <w:tc>
          <w:tcPr>
            <w:tcW w:w="924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Базовый оклад (базовый должностной оклад) — 5760 рубля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B8C" w:rsidRDefault="00953B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3B8C" w:rsidRDefault="00953B8C">
            <w:pPr>
              <w:rPr>
                <w:sz w:val="20"/>
                <w:szCs w:val="20"/>
              </w:rPr>
            </w:pPr>
          </w:p>
        </w:tc>
      </w:tr>
      <w:tr w:rsidR="00953B8C" w:rsidTr="00953B8C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 квалификационный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уровень</w:t>
            </w:r>
          </w:p>
        </w:tc>
        <w:tc>
          <w:tcPr>
            <w:tcW w:w="4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профессий рабочих, по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которым предусмотрено присвоение 6 и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7 квалификационных разрядов в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соответствии с ЕТКС работ и профессий: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электрик по ремонту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электрооборудования</w:t>
            </w:r>
          </w:p>
        </w:tc>
        <w:tc>
          <w:tcPr>
            <w:tcW w:w="15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1,00</w:t>
            </w:r>
          </w:p>
        </w:tc>
      </w:tr>
    </w:tbl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1" w:name="Par269"/>
      <w:bookmarkEnd w:id="1"/>
      <w:r>
        <w:rPr>
          <w:rFonts w:ascii="Arial" w:hAnsi="Arial" w:cs="Arial"/>
          <w:color w:val="7F7F7F"/>
          <w:sz w:val="18"/>
          <w:szCs w:val="18"/>
        </w:rPr>
        <w:t>3. Виды, размеры и условия установления выплат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компенсационного характера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3.1 К выплатам компенсационного характера относятся: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районный коэффициент и процентная надбавка за стаж работы в Республике Хакасия;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3.2 Выплаты работникам, занятым на тяжелых работах, работах с вредными и (или) опасными и иными особыми условиями труда, устанавливаются в соответствии со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статьей 147</w:t>
        </w:r>
      </w:hyperlink>
      <w:r>
        <w:rPr>
          <w:rFonts w:ascii="Arial" w:hAnsi="Arial" w:cs="Arial"/>
          <w:color w:val="7F7F7F"/>
          <w:sz w:val="18"/>
          <w:szCs w:val="18"/>
        </w:rPr>
        <w:t> Трудового кодекса Российской Федерации.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момент введения отраслевой системы оплаты труда указанная выплата устанавливается всем работникам, получавшим ее ранее.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осуществление указанной выплаты не производится.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Работникам, занятым на работах с вредными, опасными и тяжелыми условиями труда, доплата устанавливается по результатам аттестации рабочего места в соответствии с Трудовым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кодексом</w:t>
        </w:r>
      </w:hyperlink>
      <w:r>
        <w:rPr>
          <w:rFonts w:ascii="Arial" w:hAnsi="Arial" w:cs="Arial"/>
          <w:color w:val="7F7F7F"/>
          <w:sz w:val="18"/>
          <w:szCs w:val="18"/>
        </w:rPr>
        <w:t> Российской Федерации и действующими иными нормативными правовыми актами, содержащими нормы трудового права. Доплата производится за время фактической занятости на работах с вредными, тяжелыми и (или) опасными условиями труда.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Рабочим, занятым на работах с тяжелыми условиями труда, устанавливаются доплаты до 24% оклада (должностного оклада) при аттестации рабочего места. Указанные доплаты начисляются за время фактической работы во вредных условиях. Перечень конкретных работ и размеры доплат утверждаются руководителем по согласованию с выборным профсоюзным органом в соответствии со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статьей 372</w:t>
        </w:r>
      </w:hyperlink>
      <w:r>
        <w:rPr>
          <w:rFonts w:ascii="Arial" w:hAnsi="Arial" w:cs="Arial"/>
          <w:color w:val="7F7F7F"/>
          <w:sz w:val="18"/>
          <w:szCs w:val="18"/>
        </w:rPr>
        <w:t> Трудового кодекса Российской Федерации и фиксируются в коллективном договоре.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3.3 Районный коэффициент и процентная надбавка за стаж работы в Республике Хакасия являются обязательными выплатами, начисление которых производится на фактический заработок.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3.4 Выплаты за работу в условиях, отклоняющихся от нормальных (совмещение профессий (должностей), сверхурочную работу, работу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работу в выходные и нерабочие праздничные дни), устанавливаются в соответствии с законодательством Российской Федерации.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Доплата за работу в ночное время производится работникам за каждый час работы в ночное время. Ночным временем считается время с 22.00 до 06.00 часов.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Размер доплаты составляет 35% части оклада (должностного оклада) за каждый час работы работника в ночное время.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Работникам муниципальных учреждений культуры, привлекавшимся к работе в выходные и нерабочие праздничные дни, устанавливается повышенная оплата в соответствии со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статьей 153</w:t>
        </w:r>
      </w:hyperlink>
      <w:r>
        <w:rPr>
          <w:rFonts w:ascii="Arial" w:hAnsi="Arial" w:cs="Arial"/>
          <w:color w:val="7F7F7F"/>
          <w:sz w:val="18"/>
          <w:szCs w:val="18"/>
        </w:rPr>
        <w:t> Трудового кодекса Российской Федерации.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Работникам учреждений культуры, привлекавшимся к сверхурочной работе, устанавливается повышенная оплата в соответствии со </w:t>
      </w: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статьей 152</w:t>
        </w:r>
      </w:hyperlink>
      <w:r>
        <w:rPr>
          <w:rFonts w:ascii="Arial" w:hAnsi="Arial" w:cs="Arial"/>
          <w:color w:val="7F7F7F"/>
          <w:sz w:val="18"/>
          <w:szCs w:val="18"/>
        </w:rPr>
        <w:t> Трудового кодекса Российской Федерации.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Выплаты стимулирующего характера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4.1 К выплатам стимулирующего характера относятся: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выплаты за интенсивность и высокие результаты работы;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выплаты за качество выполняемых работ;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выплаты за стаж непрерывной работы, выслугу лет;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премиальные выплаты по итогам работы.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4.2 Выплаты стимулирующего характера за непрерывный стаж работы в бюджетных муниципальных учреждениях устанавливаются работникам библиотек в размере 20% должностного оклада за первые три года и 5% — за каждые последующие пять лет. Максимальный размер надбавок не может превышать 40% оклада (должностного оклада).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4.3 Выплаты стимулирующего характера за интенсивность и высокие результаты работы рекомендуется устанавливать работникам учреждений культуры за организацию и проведение выставок (экспозиций), тематических лекций, культурно-массовых, историко-просветительских акций; за интенсивность работы; особый режим работы; организацию и проведение мероприятий, направленных на повышение авторитета и имиджа учреждения среди населения; непосредственное участие в реализации федеральных, региональных и муниципальных целевых программ и т.д.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Размер надбавки устанавливается на определенный срок, но не более одного года, приказом руководителя учреждения, по истечении которого надбавка может быть сохранена или отменена.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4.4 Работникам муниципальных учреждений рекомендуется устанавливать качественные показатели работы за внедрение новых форм и применение передовых методов работы, за использование новых технологий; за инициативный творческий подход к выполнению заданий; за успешное выполнение особо важных, сложных и срочных работ (на срок их проведения); за перевыполнение основных показателей деятельности учреждения, за развитие материально-технической базы учреждения.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4.5 В целях поощрения работников за выполненную работу в учреждении рекомендуется устанавливать премии по итогам работы (месяц, квартал, полугодие, год); за выполнение особо важных и срочных работ. Премирование осуществляется по приказу руководителя в пределах фонда оплаты труда, а также за счет средств от приносящей доход деятельности. Основными условиями премирования являются: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перевыполнение основных количественных показателей деятельности учреждения;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инициатива, творчество и применение в работе современных форм и методов организации труда;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выполнение особо важных и срочных работ;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обеспечение эффективности проводимых мероприятий;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инициативность и творческий подход в работе;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участие в течение месяца в выполнении важных работ, мероприятий;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удовлетворенность населения предоставленными услугами.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Премия за выполнение особо важных и срочных работ выплачивается работникам единовременно по итогам выполнения работы.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4.6 Выплаты стимулирующего характера, размеры и условия их осуществления устанавливаются коллективными и трудовыми договорами, соглашениями, локальными нормативными актами, приказами.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Размеры выплат стимулирующего характера рекомендуется устанавливать в процентном отношении или в абсолютных размерах к установленным должностным окладам работников.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Выплаты стимулирующего характера производятся в пределах бюджетных ассигнований на оплату труда работников учреждений, а также средств от приносящей доход деятельности, направленных учреждением на оплату труда работников. Объем средств на стимулирующие выплаты по итогам работы максимальными размерами рекомендуется не ограничивать.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Выплаты стимулирующего характера заместителям руководителя, руководителям структурных подразделений, специалистам и иным работникам, подчиненным руководителю непосредственно, производятся по приказу руководителя учреждения. Специалистам и иным работникам, подчиненным заместителям руководителя, решение о выплатах стимулирующего характера производится по представлению заместителей руководителя.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Выплаты за почетные звания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Работникам учреждений культуры устанавливаются ежемесячные надбавки к окладам (должностным окладам) за почетные звания. Размеры ежемесячных надбавок к должностным окладам за почетные звания указаны в </w:t>
      </w:r>
      <w:hyperlink r:id="rId11" w:anchor="Par321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таблице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160"/>
      </w:tblGrid>
      <w:tr w:rsidR="00953B8C" w:rsidTr="00953B8C">
        <w:trPr>
          <w:tblCellSpacing w:w="0" w:type="dxa"/>
        </w:trPr>
        <w:tc>
          <w:tcPr>
            <w:tcW w:w="69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почетного звания</w:t>
            </w:r>
          </w:p>
        </w:tc>
        <w:tc>
          <w:tcPr>
            <w:tcW w:w="21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bookmarkStart w:id="2" w:name="Par321"/>
            <w:bookmarkEnd w:id="2"/>
            <w:r>
              <w:rPr>
                <w:rFonts w:ascii="Arial" w:hAnsi="Arial" w:cs="Arial"/>
                <w:color w:val="7F7F7F"/>
                <w:sz w:val="18"/>
                <w:szCs w:val="18"/>
              </w:rPr>
              <w:t>Размер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ежемесячной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надбавки к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должностному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окладу</w:t>
            </w:r>
          </w:p>
        </w:tc>
      </w:tr>
      <w:tr w:rsidR="00953B8C" w:rsidTr="00953B8C">
        <w:trPr>
          <w:tblCellSpacing w:w="0" w:type="dxa"/>
        </w:trPr>
        <w:tc>
          <w:tcPr>
            <w:tcW w:w="69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"Заслуженный работник культуры Российской Федерации"</w:t>
            </w:r>
          </w:p>
        </w:tc>
        <w:tc>
          <w:tcPr>
            <w:tcW w:w="21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5000 руб.</w:t>
            </w:r>
          </w:p>
        </w:tc>
      </w:tr>
      <w:tr w:rsidR="00953B8C" w:rsidTr="00953B8C">
        <w:trPr>
          <w:tblCellSpacing w:w="0" w:type="dxa"/>
        </w:trPr>
        <w:tc>
          <w:tcPr>
            <w:tcW w:w="69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"Заслуженный работник культуры Республики Хакасия"</w:t>
            </w:r>
          </w:p>
        </w:tc>
        <w:tc>
          <w:tcPr>
            <w:tcW w:w="2160" w:type="dxa"/>
            <w:shd w:val="clear" w:color="auto" w:fill="FFFFFF"/>
            <w:hideMark/>
          </w:tcPr>
          <w:p w:rsidR="00953B8C" w:rsidRDefault="00953B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15%</w:t>
            </w:r>
          </w:p>
        </w:tc>
      </w:tr>
    </w:tbl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Ежемесячные надбавки, установленные в абсолютном размере и процентном отношении к должностным окладам за почетные звания, выплачиваются по основному месту работы при условии, что работник осуществляет свою деятельность в учреждениях культуры на территории Республики Хакасия и почетное звание соответствует направлению профессиональной деятельности непосредственно по занимаемой должности.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 наличии у работника учреждения культуры двух и более почетных званий ежемесячная надбавка к должностному окладу устанавливается за одно почетное звание по выбору работника.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Ежемесячная надбавка не образует новых окладов.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Определение должностных окладов руководителей,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заместителей руководителя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6.1 Заработная плата руководителя учреждения, заместителей руководителя состоит из оклада (должностного оклада), выплат компенсационного и стимулирующего характера. Выплаты компенсационного характера производятся в соответствии с требованиями </w:t>
      </w:r>
      <w:hyperlink r:id="rId12" w:anchor="Par26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раздела 3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Положения.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6.2 Размер должностного оклада руководителя муниципального учреждения устанавливается учредителем. При увеличении заработной платы работникам муниципального учреждения соответственно рассчитываются и устанавливаются новые должностные оклады руководителя и заместителей руководителя.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6.3 Размеры должностного оклада, компенсационных и стимулирующих выплат, повышающих коэффициентов руководителю муниципального учреждения определяются трудовым договором.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6.4 Предельный уровень соотношения средней заработной платы руководителя муниципального учреждения и средней заработной платы работников муниципального учреждения устанавливается учредителем в кратности от 1 до 4.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6.5 Должностные оклады заместителей руководителя учреждения устанавливаются приказом руководителя муниципального учреждения на 10 – 50 процентов ниже должностного оклада руководителя этого учреждения.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6.6 К окладу (должностному окладу) руководителя учреждения, заместителя руководителя устанавливаются следующие повышающие коэффициенты: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повышающий коэффициент 1,25 к должностному окладу руководителю учреждения, заместителю руководителя за работу в сельской местности.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Оклад (должностной оклад) руководителя и заместителей руководителя муниципального учреждения, умноженный на повышающий коэффициент за работу в сельской местности образует новый должностной оклад.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Доплаты за почетные звания руководителю муниципального учреждения , заместителю руководителя производятся в соответствии с требованиями раздела 5 настоящего Положения.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. 7. Установление выплат стимулирующего характера руководителя, заместителей руководителя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7.1 Руководителю муниципального учреждения, заместителю руководителя рекомендуется производить выплаты стимулирующего характера: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выплаты за интенсивность и высокие результаты работы;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выплаты за качество выполняемых работ;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выплаты за стаж непрерывной работы, выслугу лет;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премиальные выплаты по итогам работы.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7.2 Выплата стимулирующего характера за непрерывный стаж работы в бюджетных муниципальных учреждениях устанавливается руководителю учреждения, заместителю руководителя библиотеки в размере 20% должностного оклада за первые три года и 5% за каждые последующие пять лет. Максимальный размер надбавки не может превышать 40% оклада (должностного оклада).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7.3 Руководителю учреждения выплаты стимулирующего характера устанавливаются распоряжением Главы администрации Ширинского сельсовета на определенный срок (месяц, квартал, полугодие, год) с указанием срока действия надбавки.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7.4 Выплаты стимулирующего характера заместителю руководителя устанавливаются приказом руководителя учреждения.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7.5 Размер выплат стимулирующего характера определяется в процентах к окладу (должностному окладу) или в абсолютном значении.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7.6 При наличии у руководителя учреждения дисциплинарного взыскания премирование руководителя учреждения культуры не производится.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7.7 Размеры премий устанавливаются в пределах фонда оплаты труда.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 Основные подходы к формированию фонда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оплаты труда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8.1 Фонд оплаты труда учреждений культуры формируется на календарный год за счет средств бюджета Ширинского сельсовета и средств, поступающих от приносящей доход деятельности.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8.2 Распределение фонда стимулирующих выплат работникам муниципального учреждения по категориям персонала: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административно-управленческий персонал – не более 25 процентов;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основной персонал и рабочие – не менее 75 процентов.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Перечень должностей, относимых к административно-управленческому персоналу, рекомендуется утверждать учредителем.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8.3 Штатное расписание учреждения культуры утверждается руководителем учреждения в пределах фонда оплаты труда, включает в себя все должности работников данного учреждения и согласовывается с администрацией Ширинского сельсовета.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8.4 Для выполнения работ, связанных с временным расширением объема оказываемых 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и за счет средств, поступающих от предпринимательской и иной приносящей доход деятельности.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8.5 Объем средств, направляемых на оплату труда работников, не подлежит уменьшению, за исключением случаев реорганизации, ликвидации учреждения и сокращения объемов предоставляемых услуг.</w:t>
      </w:r>
    </w:p>
    <w:p w:rsidR="00953B8C" w:rsidRDefault="00953B8C" w:rsidP="00953B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8.6 Экономию средств по фонду оплаты труда, образовавшуюся в ходе исполнения сметы расходов, а также в результате проведения мероприятий по оптимизации штатного расписания бюджетных учреждений культуры, рекомендуется направлять на выплаты стимулирующего характера, премирование работников учреждения культуры за показатели качества и результативности,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актами.</w:t>
      </w:r>
    </w:p>
    <w:p w:rsidR="003554B0" w:rsidRPr="00953B8C" w:rsidRDefault="00953B8C" w:rsidP="00953B8C">
      <w:bookmarkStart w:id="3" w:name="_GoBack"/>
      <w:bookmarkEnd w:id="3"/>
    </w:p>
    <w:sectPr w:rsidR="003554B0" w:rsidRPr="0095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A1D02"/>
    <w:rsid w:val="001E4EC8"/>
    <w:rsid w:val="00235255"/>
    <w:rsid w:val="00326497"/>
    <w:rsid w:val="003D7FDA"/>
    <w:rsid w:val="004739C3"/>
    <w:rsid w:val="00526BC1"/>
    <w:rsid w:val="005543EF"/>
    <w:rsid w:val="0084721D"/>
    <w:rsid w:val="00936123"/>
    <w:rsid w:val="00953B8C"/>
    <w:rsid w:val="00995508"/>
    <w:rsid w:val="00B10CB1"/>
    <w:rsid w:val="00B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0F18A7B52081736223A759DDC28D1A98B706C0E5AE4C5FFC13E8F6AC33CA5E1B82A097905t0j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0F18A7B52081736223A759DDC28D1A98B706C0E5AE4C5FFC13E8F6AtCj3H" TargetMode="External"/><Relationship Id="rId12" Type="http://schemas.openxmlformats.org/officeDocument/2006/relationships/hyperlink" Target="http://xn--80apy4a.xn--p1ai/?p=2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D0F18A7B52081736223A759DDC28D1A98B706C0E5AE4C5FFC13E8F6AC33CA5E1B82A097B0C0F50t4j5H" TargetMode="External"/><Relationship Id="rId11" Type="http://schemas.openxmlformats.org/officeDocument/2006/relationships/hyperlink" Target="http://xn--80apy4a.xn--p1ai/?p=2701" TargetMode="External"/><Relationship Id="rId5" Type="http://schemas.openxmlformats.org/officeDocument/2006/relationships/hyperlink" Target="consultantplus://offline/ref=29D0F18A7B52081736223A759DDC28D1A18A716A0C51B9CFF798328Dt6jDH" TargetMode="External"/><Relationship Id="rId10" Type="http://schemas.openxmlformats.org/officeDocument/2006/relationships/hyperlink" Target="consultantplus://offline/ref=29D0F18A7B52081736223A759DDC28D1A98B706C0E5AE4C5FFC13E8F6AC33CA5E1B82A0F7At0j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0F18A7B52081736223A759DDC28D1A98B706C0E5AE4C5FFC13E8F6AC33CA5E1B82A0F7At0j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3671</Words>
  <Characters>20927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2021-09-03T01:10:00Z</dcterms:created>
  <dcterms:modified xsi:type="dcterms:W3CDTF">2021-09-03T01:33:00Z</dcterms:modified>
</cp:coreProperties>
</file>